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04DC8" w14:textId="77777777" w:rsidR="00B127C3" w:rsidRDefault="00B127C3" w:rsidP="00B127C3">
      <w:pPr>
        <w:pStyle w:val="BpSTitle"/>
      </w:pPr>
      <w:r>
        <w:t>16120</w:t>
      </w:r>
    </w:p>
    <w:p w14:paraId="5924F53B" w14:textId="77777777" w:rsidR="00B127C3" w:rsidRDefault="00B127C3" w:rsidP="00B127C3">
      <w:pPr>
        <w:pStyle w:val="BpSTitle"/>
      </w:pPr>
      <w:r>
        <w:t>Western North American Boreal Dry Grassland</w:t>
      </w:r>
    </w:p>
    <w:p w14:paraId="79E0B0C5" w14:textId="77777777" w:rsidR="00B127C3" w:rsidRDefault="00B127C3" w:rsidP="00B127C3">
      <w:r>
        <w:t>Model Date: 04/25/08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Date: 9/11/15</w:t>
      </w:r>
    </w:p>
    <w:p w14:paraId="3BEA7BB0" w14:textId="77777777" w:rsidR="00B127C3" w:rsidRDefault="00B127C3" w:rsidP="00B127C3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2508"/>
        <w:gridCol w:w="1392"/>
        <w:gridCol w:w="852"/>
      </w:tblGrid>
      <w:tr w:rsidR="00B127C3" w:rsidRPr="00B127C3" w14:paraId="799DFCBA" w14:textId="77777777" w:rsidTr="00B127C3"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2D97EE2C" w14:textId="77777777" w:rsidR="00B127C3" w:rsidRPr="00B127C3" w:rsidRDefault="00B127C3" w:rsidP="00E50A64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Modelers</w:t>
            </w:r>
          </w:p>
        </w:tc>
        <w:tc>
          <w:tcPr>
            <w:tcW w:w="2508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98E2A7" w14:textId="77777777" w:rsidR="00B127C3" w:rsidRPr="00B127C3" w:rsidRDefault="00B127C3" w:rsidP="00E50A64">
            <w:pPr>
              <w:rPr>
                <w:b/>
                <w:bCs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C3C043F" w14:textId="77777777" w:rsidR="00B127C3" w:rsidRPr="00B127C3" w:rsidRDefault="00B127C3" w:rsidP="00E50A64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Reviewers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57BCE17" w14:textId="77777777" w:rsidR="00B127C3" w:rsidRPr="00B127C3" w:rsidRDefault="00B127C3" w:rsidP="00E50A64">
            <w:pPr>
              <w:rPr>
                <w:b/>
                <w:bCs/>
              </w:rPr>
            </w:pPr>
          </w:p>
        </w:tc>
      </w:tr>
      <w:tr w:rsidR="00B127C3" w:rsidRPr="00B127C3" w14:paraId="24B8487B" w14:textId="77777777" w:rsidTr="00B127C3">
        <w:tc>
          <w:tcPr>
            <w:tcW w:w="1680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</w:tcPr>
          <w:p w14:paraId="3CF56A80" w14:textId="77777777" w:rsidR="00B127C3" w:rsidRPr="00B127C3" w:rsidRDefault="00B127C3" w:rsidP="00E50A64">
            <w:pPr>
              <w:rPr>
                <w:bCs/>
              </w:rPr>
            </w:pPr>
            <w:r w:rsidRPr="00B127C3">
              <w:rPr>
                <w:bCs/>
              </w:rPr>
              <w:t>Tina Boucher</w:t>
            </w:r>
          </w:p>
        </w:tc>
        <w:tc>
          <w:tcPr>
            <w:tcW w:w="250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E037EF4" w14:textId="77777777" w:rsidR="00B127C3" w:rsidRPr="00B127C3" w:rsidRDefault="00B127C3" w:rsidP="00E50A64">
            <w:r w:rsidRPr="00B127C3">
              <w:t>antvb@uaa.alaska.edu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72A10EF" w14:textId="77777777" w:rsidR="00B127C3" w:rsidRPr="00B127C3" w:rsidRDefault="00B127C3" w:rsidP="00E50A64">
            <w:r w:rsidRPr="00B127C3">
              <w:t>None</w:t>
            </w:r>
          </w:p>
        </w:tc>
        <w:tc>
          <w:tcPr>
            <w:tcW w:w="852" w:type="dxa"/>
            <w:tcBorders>
              <w:top w:val="single" w:sz="12" w:space="0" w:color="000000"/>
            </w:tcBorders>
            <w:shd w:val="clear" w:color="auto" w:fill="auto"/>
          </w:tcPr>
          <w:p w14:paraId="03D886CE" w14:textId="77777777" w:rsidR="00B127C3" w:rsidRPr="00B127C3" w:rsidRDefault="00B127C3" w:rsidP="00E50A64">
            <w:r w:rsidRPr="00B127C3">
              <w:t>None</w:t>
            </w:r>
          </w:p>
        </w:tc>
      </w:tr>
      <w:tr w:rsidR="00B127C3" w:rsidRPr="00B127C3" w14:paraId="0514BBE0" w14:textId="77777777" w:rsidTr="00B127C3"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</w:tcPr>
          <w:p w14:paraId="4CC160A3" w14:textId="77777777" w:rsidR="00B127C3" w:rsidRPr="00B127C3" w:rsidRDefault="00B127C3" w:rsidP="00E50A64">
            <w:pPr>
              <w:rPr>
                <w:bCs/>
              </w:rPr>
            </w:pPr>
            <w:r w:rsidRPr="00B127C3">
              <w:rPr>
                <w:bCs/>
              </w:rPr>
              <w:t>Colleen Ryan</w:t>
            </w:r>
          </w:p>
        </w:tc>
        <w:tc>
          <w:tcPr>
            <w:tcW w:w="2508" w:type="dxa"/>
            <w:tcBorders>
              <w:right w:val="single" w:sz="12" w:space="0" w:color="000000"/>
            </w:tcBorders>
            <w:shd w:val="clear" w:color="auto" w:fill="auto"/>
          </w:tcPr>
          <w:p w14:paraId="31A531C5" w14:textId="77777777" w:rsidR="00B127C3" w:rsidRPr="00B127C3" w:rsidRDefault="00B127C3" w:rsidP="00E50A64">
            <w:r w:rsidRPr="00B127C3">
              <w:t>colleen_ryan@tnc.org</w:t>
            </w:r>
          </w:p>
        </w:tc>
        <w:tc>
          <w:tcPr>
            <w:tcW w:w="1392" w:type="dxa"/>
            <w:tcBorders>
              <w:left w:val="single" w:sz="12" w:space="0" w:color="000000"/>
            </w:tcBorders>
            <w:shd w:val="clear" w:color="auto" w:fill="auto"/>
          </w:tcPr>
          <w:p w14:paraId="29732344" w14:textId="77777777" w:rsidR="00B127C3" w:rsidRPr="00B127C3" w:rsidRDefault="00B127C3" w:rsidP="00E50A64">
            <w:r w:rsidRPr="00B127C3">
              <w:t>None</w:t>
            </w:r>
          </w:p>
        </w:tc>
        <w:tc>
          <w:tcPr>
            <w:tcW w:w="852" w:type="dxa"/>
            <w:shd w:val="clear" w:color="auto" w:fill="auto"/>
          </w:tcPr>
          <w:p w14:paraId="411CB33B" w14:textId="77777777" w:rsidR="00B127C3" w:rsidRPr="00B127C3" w:rsidRDefault="00B127C3" w:rsidP="00E50A64">
            <w:r w:rsidRPr="00B127C3">
              <w:t>None</w:t>
            </w:r>
          </w:p>
        </w:tc>
      </w:tr>
      <w:tr w:rsidR="00B127C3" w:rsidRPr="00B127C3" w14:paraId="619E8151" w14:textId="77777777" w:rsidTr="00B127C3">
        <w:tc>
          <w:tcPr>
            <w:tcW w:w="168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77820E6" w14:textId="77777777" w:rsidR="00B127C3" w:rsidRPr="00B127C3" w:rsidRDefault="00B127C3" w:rsidP="00E50A64">
            <w:pPr>
              <w:rPr>
                <w:bCs/>
              </w:rPr>
            </w:pPr>
            <w:r w:rsidRPr="00B127C3">
              <w:rPr>
                <w:bCs/>
              </w:rPr>
              <w:t>None</w:t>
            </w:r>
          </w:p>
        </w:tc>
        <w:tc>
          <w:tcPr>
            <w:tcW w:w="2508" w:type="dxa"/>
            <w:tcBorders>
              <w:right w:val="single" w:sz="12" w:space="0" w:color="000000"/>
            </w:tcBorders>
            <w:shd w:val="clear" w:color="auto" w:fill="auto"/>
          </w:tcPr>
          <w:p w14:paraId="2692C497" w14:textId="77777777" w:rsidR="00B127C3" w:rsidRPr="00B127C3" w:rsidRDefault="00B127C3" w:rsidP="00E50A64">
            <w:r w:rsidRPr="00B127C3">
              <w:t>None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678C8EB3" w14:textId="77777777" w:rsidR="00B127C3" w:rsidRPr="00B127C3" w:rsidRDefault="00B127C3" w:rsidP="00E50A64">
            <w:r w:rsidRPr="00B127C3">
              <w:t>None</w:t>
            </w:r>
          </w:p>
        </w:tc>
        <w:tc>
          <w:tcPr>
            <w:tcW w:w="852" w:type="dxa"/>
            <w:shd w:val="clear" w:color="auto" w:fill="auto"/>
          </w:tcPr>
          <w:p w14:paraId="164B4B90" w14:textId="77777777" w:rsidR="00B127C3" w:rsidRPr="00B127C3" w:rsidRDefault="00B127C3" w:rsidP="00E50A64">
            <w:r w:rsidRPr="00B127C3">
              <w:t>None</w:t>
            </w:r>
          </w:p>
        </w:tc>
      </w:tr>
    </w:tbl>
    <w:p w14:paraId="18D3EE80" w14:textId="77777777" w:rsidR="00B127C3" w:rsidRDefault="00B127C3" w:rsidP="00B127C3"/>
    <w:p w14:paraId="15715176" w14:textId="77777777" w:rsidR="00776F2C" w:rsidRPr="00776F2C" w:rsidRDefault="00776F2C" w:rsidP="00B127C3">
      <w:pPr>
        <w:pStyle w:val="InfoPara"/>
        <w:rPr>
          <w:b w:val="0"/>
        </w:rPr>
      </w:pPr>
      <w:r>
        <w:t xml:space="preserve">Reviewer: </w:t>
      </w:r>
      <w:r>
        <w:rPr>
          <w:b w:val="0"/>
        </w:rPr>
        <w:t>Robin Innes</w:t>
      </w:r>
    </w:p>
    <w:p w14:paraId="374ECEBF" w14:textId="77777777" w:rsidR="00B127C3" w:rsidRDefault="00B127C3" w:rsidP="00B127C3">
      <w:pPr>
        <w:pStyle w:val="InfoPara"/>
      </w:pPr>
      <w:r>
        <w:t>Vegetation Type</w:t>
      </w:r>
    </w:p>
    <w:p w14:paraId="655E35AC" w14:textId="77777777" w:rsidR="00B127C3" w:rsidRDefault="00B127C3" w:rsidP="00B127C3">
      <w:r>
        <w:t>Upland Grassland/Herbaceous</w:t>
      </w:r>
    </w:p>
    <w:p w14:paraId="6A3E01D7" w14:textId="77777777" w:rsidR="00B127C3" w:rsidRDefault="00B127C3" w:rsidP="00B127C3">
      <w:pPr>
        <w:pStyle w:val="InfoPara"/>
      </w:pPr>
      <w:r>
        <w:t>Map Zones</w:t>
      </w:r>
    </w:p>
    <w:p w14:paraId="67D986B2" w14:textId="77777777" w:rsidR="00B127C3" w:rsidRDefault="00F2327F" w:rsidP="00B127C3">
      <w:r w:rsidRPr="00F2327F">
        <w:t>69, 70, 73, 74, 75</w:t>
      </w:r>
    </w:p>
    <w:p w14:paraId="1F114298" w14:textId="77777777" w:rsidR="00B127C3" w:rsidRDefault="00B127C3" w:rsidP="00B127C3">
      <w:pPr>
        <w:pStyle w:val="InfoPara"/>
      </w:pPr>
      <w:r>
        <w:t>Geographic Range</w:t>
      </w:r>
    </w:p>
    <w:p w14:paraId="1B0EC69B" w14:textId="1A62E9B0" w:rsidR="00444E3B" w:rsidRDefault="00B127C3" w:rsidP="00553DA4">
      <w:r>
        <w:t xml:space="preserve">Western North American Boreal Dry </w:t>
      </w:r>
      <w:r>
        <w:t>Grassland occurs across the boreal and sub-boreal regions of AK.</w:t>
      </w:r>
      <w:r w:rsidR="00776F2C">
        <w:t xml:space="preserve"> Today dry grassland communities in AK are relatively uncommon </w:t>
      </w:r>
      <w:r w:rsidR="00776F2C">
        <w:rPr>
          <w:color w:val="000000"/>
        </w:rPr>
        <w:t>(</w:t>
      </w:r>
      <w:r w:rsidR="008F2775" w:rsidRPr="008F2775">
        <w:t>Edwards</w:t>
      </w:r>
      <w:r w:rsidR="008F2775">
        <w:t xml:space="preserve"> and</w:t>
      </w:r>
      <w:r w:rsidR="008F2775" w:rsidRPr="008F2775">
        <w:t xml:space="preserve"> Armbruster</w:t>
      </w:r>
      <w:r w:rsidR="008F2775">
        <w:t xml:space="preserve"> </w:t>
      </w:r>
      <w:r w:rsidR="008F2775" w:rsidRPr="008F2775">
        <w:t>1989</w:t>
      </w:r>
      <w:r w:rsidR="008F2775" w:rsidRPr="00553DA4">
        <w:t>,</w:t>
      </w:r>
      <w:r w:rsidR="008F2775">
        <w:rPr>
          <w:color w:val="0000EF"/>
        </w:rPr>
        <w:t xml:space="preserve"> </w:t>
      </w:r>
      <w:r w:rsidR="008F2775" w:rsidRPr="008F2775">
        <w:t>Lloyd</w:t>
      </w:r>
      <w:r w:rsidR="008F2775">
        <w:t xml:space="preserve"> et al. </w:t>
      </w:r>
      <w:r w:rsidR="008F2775" w:rsidRPr="00553DA4">
        <w:t>1994</w:t>
      </w:r>
      <w:r w:rsidR="00776F2C" w:rsidRPr="00553DA4">
        <w:t>), but during the late Pleistocene these were more common (</w:t>
      </w:r>
      <w:r w:rsidR="008F2775" w:rsidRPr="00553DA4">
        <w:t>Edwards and Armbruster 1989</w:t>
      </w:r>
      <w:r w:rsidR="00776F2C" w:rsidRPr="00553DA4">
        <w:t>)</w:t>
      </w:r>
      <w:r w:rsidR="00553DA4">
        <w:t>.</w:t>
      </w:r>
    </w:p>
    <w:p w14:paraId="20E5F051" w14:textId="77777777" w:rsidR="00B127C3" w:rsidRDefault="00B127C3" w:rsidP="00B127C3">
      <w:pPr>
        <w:pStyle w:val="InfoPara"/>
      </w:pPr>
      <w:r>
        <w:t>Biophysical Site Description</w:t>
      </w:r>
    </w:p>
    <w:p w14:paraId="30411C42" w14:textId="0750D52D" w:rsidR="00B127C3" w:rsidRDefault="00776F2C" w:rsidP="00B127C3">
      <w:r>
        <w:t>Soil conditions in boreal forest regions are frequently conducive to dry grasslands (</w:t>
      </w:r>
      <w:proofErr w:type="spellStart"/>
      <w:r w:rsidR="008F2775" w:rsidRPr="008F2775">
        <w:t>Redmann</w:t>
      </w:r>
      <w:proofErr w:type="spellEnd"/>
      <w:r w:rsidR="008F2775">
        <w:t xml:space="preserve"> and </w:t>
      </w:r>
      <w:r w:rsidR="008F2775" w:rsidRPr="008F2775">
        <w:t>Schwarz</w:t>
      </w:r>
      <w:r w:rsidR="008F2775">
        <w:t xml:space="preserve"> </w:t>
      </w:r>
      <w:r w:rsidR="008F2775" w:rsidRPr="008F2775">
        <w:t>1986</w:t>
      </w:r>
      <w:r>
        <w:t xml:space="preserve">). </w:t>
      </w:r>
      <w:r w:rsidR="00B127C3">
        <w:t xml:space="preserve">Soils are well drained to excessively drained, and permafrost is absent. </w:t>
      </w:r>
      <w:r>
        <w:t xml:space="preserve">This system typically occurs on dry </w:t>
      </w:r>
      <w:proofErr w:type="spellStart"/>
      <w:r>
        <w:t>sideslopes</w:t>
      </w:r>
      <w:proofErr w:type="spellEnd"/>
      <w:r>
        <w:t xml:space="preserve"> or bluffs. </w:t>
      </w:r>
      <w:r w:rsidR="00B127C3">
        <w:t>Some slopes may have steep, unstable soil (NatureServe 2008).</w:t>
      </w:r>
    </w:p>
    <w:p w14:paraId="4CE5D8BB" w14:textId="77777777" w:rsidR="00B127C3" w:rsidRDefault="00B127C3" w:rsidP="00B127C3">
      <w:pPr>
        <w:pStyle w:val="InfoPara"/>
      </w:pPr>
      <w:r>
        <w:t>Vegetation Description</w:t>
      </w:r>
    </w:p>
    <w:p w14:paraId="3105F514" w14:textId="66C89B87" w:rsidR="006B2CAC" w:rsidRDefault="00B127C3" w:rsidP="006B2CAC">
      <w:r>
        <w:t xml:space="preserve">These sites are typically dominated by grasses, though forbs and shrubs may be common, but shrub cover is less than 25%. Common species include Festuca altaica, F. rubra, Calamagrostis </w:t>
      </w:r>
      <w:proofErr w:type="spellStart"/>
      <w:r>
        <w:t>purpurescens</w:t>
      </w:r>
      <w:proofErr w:type="spellEnd"/>
      <w:r>
        <w:t xml:space="preserve">, Elymus </w:t>
      </w:r>
      <w:proofErr w:type="spellStart"/>
      <w:r>
        <w:t>inovatus</w:t>
      </w:r>
      <w:proofErr w:type="spellEnd"/>
      <w:r>
        <w:t xml:space="preserve">, Artemisia </w:t>
      </w:r>
      <w:proofErr w:type="spellStart"/>
      <w:r>
        <w:t>frigida</w:t>
      </w:r>
      <w:proofErr w:type="spellEnd"/>
      <w:r>
        <w:t xml:space="preserve">, Artemisia </w:t>
      </w:r>
      <w:proofErr w:type="spellStart"/>
      <w:r>
        <w:t>alaskana</w:t>
      </w:r>
      <w:proofErr w:type="spellEnd"/>
      <w:r>
        <w:t xml:space="preserve">, </w:t>
      </w:r>
      <w:proofErr w:type="spellStart"/>
      <w:r>
        <w:t>Pseudoroegneria</w:t>
      </w:r>
      <w:proofErr w:type="spellEnd"/>
      <w:r>
        <w:t xml:space="preserve"> spicata, Bromus </w:t>
      </w:r>
      <w:proofErr w:type="spellStart"/>
      <w:r>
        <w:t>pumpellianus</w:t>
      </w:r>
      <w:proofErr w:type="spellEnd"/>
      <w:r>
        <w:t>, Poa spp. and Achillea spp.</w:t>
      </w:r>
      <w:r w:rsidR="008F2775">
        <w:t xml:space="preserve"> </w:t>
      </w:r>
      <w:r>
        <w:t>(NatureServe 2008).</w:t>
      </w:r>
      <w:r w:rsidR="006B2CAC">
        <w:t xml:space="preserve"> S</w:t>
      </w:r>
      <w:r w:rsidR="006B2CAC">
        <w:t>hrubs</w:t>
      </w:r>
      <w:r w:rsidR="006B2CAC">
        <w:t xml:space="preserve"> cover is less than 25% and may include </w:t>
      </w:r>
      <w:r w:rsidR="006B2CAC">
        <w:t>Vaccinium vitis-idaea</w:t>
      </w:r>
      <w:r w:rsidR="001B363F">
        <w:t>,</w:t>
      </w:r>
      <w:r w:rsidR="006B2CAC">
        <w:t xml:space="preserve"> </w:t>
      </w:r>
      <w:proofErr w:type="spellStart"/>
      <w:r w:rsidR="006B2CAC">
        <w:t>Empetrum</w:t>
      </w:r>
      <w:proofErr w:type="spellEnd"/>
      <w:r w:rsidR="006B2CAC">
        <w:t xml:space="preserve"> nigrum, low willows</w:t>
      </w:r>
      <w:r w:rsidR="001B363F">
        <w:t>, and s</w:t>
      </w:r>
      <w:r w:rsidR="006B2CAC">
        <w:t xml:space="preserve">agebrush </w:t>
      </w:r>
      <w:r w:rsidR="001B363F">
        <w:t xml:space="preserve">species </w:t>
      </w:r>
      <w:r w:rsidR="006B2CAC">
        <w:t xml:space="preserve">(especially Artemisia </w:t>
      </w:r>
      <w:proofErr w:type="spellStart"/>
      <w:r w:rsidR="006B2CAC">
        <w:t>frigida</w:t>
      </w:r>
      <w:proofErr w:type="spellEnd"/>
      <w:r w:rsidR="001B363F">
        <w:t xml:space="preserve">; </w:t>
      </w:r>
      <w:proofErr w:type="spellStart"/>
      <w:r w:rsidR="001B363F">
        <w:t>Viereck</w:t>
      </w:r>
      <w:proofErr w:type="spellEnd"/>
      <w:r w:rsidR="001B363F">
        <w:t xml:space="preserve"> et al. 1992</w:t>
      </w:r>
      <w:r w:rsidR="001B363F">
        <w:t>).</w:t>
      </w:r>
    </w:p>
    <w:p w14:paraId="28B86616" w14:textId="4C97D7EE" w:rsidR="00B127C3" w:rsidRDefault="00B127C3" w:rsidP="00B127C3"/>
    <w:p w14:paraId="45311FE6" w14:textId="77777777" w:rsidR="00B127C3" w:rsidRDefault="00B127C3" w:rsidP="00B127C3">
      <w:pPr>
        <w:pStyle w:val="InfoPara"/>
      </w:pPr>
      <w:r>
        <w:t>BpS Dominant and 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4"/>
        <w:gridCol w:w="4980"/>
        <w:gridCol w:w="2520"/>
      </w:tblGrid>
      <w:tr w:rsidR="00B127C3" w:rsidRPr="00B127C3" w14:paraId="635A8A70" w14:textId="77777777" w:rsidTr="00B127C3">
        <w:tc>
          <w:tcPr>
            <w:tcW w:w="110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8A1A675" w14:textId="77777777" w:rsidR="00B127C3" w:rsidRPr="00B127C3" w:rsidRDefault="00B127C3" w:rsidP="00A55AB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Symbol</w:t>
            </w:r>
          </w:p>
        </w:tc>
        <w:tc>
          <w:tcPr>
            <w:tcW w:w="498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C7B7932" w14:textId="77777777" w:rsidR="00B127C3" w:rsidRPr="00B127C3" w:rsidRDefault="00B127C3" w:rsidP="00A55AB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Scientific Name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67E550D3" w14:textId="77777777" w:rsidR="00B127C3" w:rsidRPr="00B127C3" w:rsidRDefault="00B127C3" w:rsidP="00A55AB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Common Name</w:t>
            </w:r>
          </w:p>
        </w:tc>
      </w:tr>
      <w:tr w:rsidR="00B127C3" w:rsidRPr="00B127C3" w14:paraId="753E4F28" w14:textId="77777777" w:rsidTr="00B127C3">
        <w:tc>
          <w:tcPr>
            <w:tcW w:w="1104" w:type="dxa"/>
            <w:tcBorders>
              <w:top w:val="single" w:sz="12" w:space="0" w:color="000000"/>
            </w:tcBorders>
            <w:shd w:val="clear" w:color="auto" w:fill="auto"/>
          </w:tcPr>
          <w:p w14:paraId="237DD816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FEAL</w:t>
            </w:r>
          </w:p>
        </w:tc>
        <w:tc>
          <w:tcPr>
            <w:tcW w:w="4980" w:type="dxa"/>
            <w:tcBorders>
              <w:top w:val="single" w:sz="12" w:space="0" w:color="000000"/>
            </w:tcBorders>
            <w:shd w:val="clear" w:color="auto" w:fill="auto"/>
          </w:tcPr>
          <w:p w14:paraId="2DD77EF6" w14:textId="77777777" w:rsidR="00B127C3" w:rsidRPr="00B127C3" w:rsidRDefault="00B127C3" w:rsidP="00A55AB9">
            <w:r w:rsidRPr="00B127C3">
              <w:t>Festuca altaica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14:paraId="3F2E7B55" w14:textId="77777777" w:rsidR="00B127C3" w:rsidRPr="00B127C3" w:rsidRDefault="00B127C3" w:rsidP="00A55AB9">
            <w:r w:rsidRPr="00B127C3">
              <w:t>Altai fescue</w:t>
            </w:r>
          </w:p>
        </w:tc>
      </w:tr>
      <w:tr w:rsidR="00B127C3" w:rsidRPr="00B127C3" w14:paraId="7C652247" w14:textId="77777777" w:rsidTr="00B127C3">
        <w:tc>
          <w:tcPr>
            <w:tcW w:w="1104" w:type="dxa"/>
            <w:shd w:val="clear" w:color="auto" w:fill="auto"/>
          </w:tcPr>
          <w:p w14:paraId="726FA538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FERU2</w:t>
            </w:r>
          </w:p>
        </w:tc>
        <w:tc>
          <w:tcPr>
            <w:tcW w:w="4980" w:type="dxa"/>
            <w:shd w:val="clear" w:color="auto" w:fill="auto"/>
          </w:tcPr>
          <w:p w14:paraId="40224091" w14:textId="77777777" w:rsidR="00B127C3" w:rsidRPr="00B127C3" w:rsidRDefault="00B127C3" w:rsidP="00A55AB9">
            <w:r w:rsidRPr="00B127C3">
              <w:t>Festuca rubra</w:t>
            </w:r>
          </w:p>
        </w:tc>
        <w:tc>
          <w:tcPr>
            <w:tcW w:w="2520" w:type="dxa"/>
            <w:shd w:val="clear" w:color="auto" w:fill="auto"/>
          </w:tcPr>
          <w:p w14:paraId="7D13D1D0" w14:textId="77777777" w:rsidR="00B127C3" w:rsidRPr="00B127C3" w:rsidRDefault="00B127C3" w:rsidP="00A55AB9">
            <w:r w:rsidRPr="00B127C3">
              <w:t>Red fescue</w:t>
            </w:r>
          </w:p>
        </w:tc>
      </w:tr>
      <w:tr w:rsidR="00B127C3" w:rsidRPr="00B127C3" w14:paraId="74FE44DF" w14:textId="77777777" w:rsidTr="00B127C3">
        <w:tc>
          <w:tcPr>
            <w:tcW w:w="1104" w:type="dxa"/>
            <w:shd w:val="clear" w:color="auto" w:fill="auto"/>
          </w:tcPr>
          <w:p w14:paraId="4EE0F89A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CAPU</w:t>
            </w:r>
          </w:p>
        </w:tc>
        <w:tc>
          <w:tcPr>
            <w:tcW w:w="4980" w:type="dxa"/>
            <w:shd w:val="clear" w:color="auto" w:fill="auto"/>
          </w:tcPr>
          <w:p w14:paraId="27ADFAB2" w14:textId="77777777" w:rsidR="00B127C3" w:rsidRPr="00B127C3" w:rsidRDefault="00B127C3" w:rsidP="00A55AB9">
            <w:r w:rsidRPr="00B127C3">
              <w:t>Calamagrostis purpurascens</w:t>
            </w:r>
          </w:p>
        </w:tc>
        <w:tc>
          <w:tcPr>
            <w:tcW w:w="2520" w:type="dxa"/>
            <w:shd w:val="clear" w:color="auto" w:fill="auto"/>
          </w:tcPr>
          <w:p w14:paraId="587754D5" w14:textId="77777777" w:rsidR="00B127C3" w:rsidRPr="00B127C3" w:rsidRDefault="00B127C3" w:rsidP="00A55AB9">
            <w:r w:rsidRPr="00B127C3">
              <w:t>Purple reedgrass</w:t>
            </w:r>
          </w:p>
        </w:tc>
      </w:tr>
      <w:tr w:rsidR="00B127C3" w:rsidRPr="00B127C3" w14:paraId="75F2D203" w14:textId="77777777" w:rsidTr="00B127C3">
        <w:tc>
          <w:tcPr>
            <w:tcW w:w="1104" w:type="dxa"/>
            <w:shd w:val="clear" w:color="auto" w:fill="auto"/>
          </w:tcPr>
          <w:p w14:paraId="59A50284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PSSP6</w:t>
            </w:r>
          </w:p>
        </w:tc>
        <w:tc>
          <w:tcPr>
            <w:tcW w:w="4980" w:type="dxa"/>
            <w:shd w:val="clear" w:color="auto" w:fill="auto"/>
          </w:tcPr>
          <w:p w14:paraId="2A5E6430" w14:textId="77777777" w:rsidR="00B127C3" w:rsidRPr="00B127C3" w:rsidRDefault="00B127C3" w:rsidP="00A55AB9">
            <w:r w:rsidRPr="00B127C3">
              <w:t>Pseudoroegneria spicata</w:t>
            </w:r>
          </w:p>
        </w:tc>
        <w:tc>
          <w:tcPr>
            <w:tcW w:w="2520" w:type="dxa"/>
            <w:shd w:val="clear" w:color="auto" w:fill="auto"/>
          </w:tcPr>
          <w:p w14:paraId="02363DF0" w14:textId="77777777" w:rsidR="00B127C3" w:rsidRPr="00B127C3" w:rsidRDefault="00B127C3" w:rsidP="00A55AB9">
            <w:r w:rsidRPr="00B127C3">
              <w:t>Bluebunch wheatgrass</w:t>
            </w:r>
          </w:p>
        </w:tc>
      </w:tr>
      <w:tr w:rsidR="00B127C3" w:rsidRPr="00B127C3" w14:paraId="73E446A3" w14:textId="77777777" w:rsidTr="00B127C3">
        <w:tc>
          <w:tcPr>
            <w:tcW w:w="1104" w:type="dxa"/>
            <w:shd w:val="clear" w:color="auto" w:fill="auto"/>
          </w:tcPr>
          <w:p w14:paraId="7F6FB546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BRINA</w:t>
            </w:r>
          </w:p>
        </w:tc>
        <w:tc>
          <w:tcPr>
            <w:tcW w:w="4980" w:type="dxa"/>
            <w:shd w:val="clear" w:color="auto" w:fill="auto"/>
          </w:tcPr>
          <w:p w14:paraId="7B8A3CD5" w14:textId="77777777" w:rsidR="00B127C3" w:rsidRPr="00B127C3" w:rsidRDefault="00B127C3" w:rsidP="00A55AB9">
            <w:r w:rsidRPr="00B127C3">
              <w:t>Bromus inermis ssp. pumpellianus var. arcticus</w:t>
            </w:r>
          </w:p>
        </w:tc>
        <w:tc>
          <w:tcPr>
            <w:tcW w:w="2520" w:type="dxa"/>
            <w:shd w:val="clear" w:color="auto" w:fill="auto"/>
          </w:tcPr>
          <w:p w14:paraId="014CA1B5" w14:textId="77777777" w:rsidR="00B127C3" w:rsidRPr="00B127C3" w:rsidRDefault="00B127C3" w:rsidP="00A55AB9">
            <w:r w:rsidRPr="00B127C3">
              <w:t>Pumpelly's brome</w:t>
            </w:r>
          </w:p>
        </w:tc>
      </w:tr>
      <w:tr w:rsidR="00B127C3" w:rsidRPr="00B127C3" w14:paraId="4CD18FCC" w14:textId="77777777" w:rsidTr="00B127C3">
        <w:tc>
          <w:tcPr>
            <w:tcW w:w="1104" w:type="dxa"/>
            <w:shd w:val="clear" w:color="auto" w:fill="auto"/>
          </w:tcPr>
          <w:p w14:paraId="1776C9AA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ARFR4</w:t>
            </w:r>
          </w:p>
        </w:tc>
        <w:tc>
          <w:tcPr>
            <w:tcW w:w="4980" w:type="dxa"/>
            <w:shd w:val="clear" w:color="auto" w:fill="auto"/>
          </w:tcPr>
          <w:p w14:paraId="432333BB" w14:textId="77777777" w:rsidR="00B127C3" w:rsidRPr="00B127C3" w:rsidRDefault="00B127C3" w:rsidP="00A55AB9">
            <w:r w:rsidRPr="00B127C3">
              <w:t>Artemisia frigida</w:t>
            </w:r>
          </w:p>
        </w:tc>
        <w:tc>
          <w:tcPr>
            <w:tcW w:w="2520" w:type="dxa"/>
            <w:shd w:val="clear" w:color="auto" w:fill="auto"/>
          </w:tcPr>
          <w:p w14:paraId="388476E2" w14:textId="77777777" w:rsidR="00B127C3" w:rsidRPr="00B127C3" w:rsidRDefault="00B127C3" w:rsidP="00A55AB9">
            <w:r w:rsidRPr="00B127C3">
              <w:t>Prairie sagewort</w:t>
            </w:r>
          </w:p>
        </w:tc>
      </w:tr>
      <w:tr w:rsidR="00B127C3" w:rsidRPr="00B127C3" w14:paraId="59DEB331" w14:textId="77777777" w:rsidTr="00B127C3">
        <w:tc>
          <w:tcPr>
            <w:tcW w:w="1104" w:type="dxa"/>
            <w:shd w:val="clear" w:color="auto" w:fill="auto"/>
          </w:tcPr>
          <w:p w14:paraId="1E865AD4" w14:textId="77777777" w:rsidR="00B127C3" w:rsidRPr="00B127C3" w:rsidRDefault="00B127C3" w:rsidP="00A55AB9">
            <w:pPr>
              <w:rPr>
                <w:bCs/>
              </w:rPr>
            </w:pPr>
            <w:r w:rsidRPr="00B127C3">
              <w:rPr>
                <w:bCs/>
              </w:rPr>
              <w:t>ARAL5</w:t>
            </w:r>
          </w:p>
        </w:tc>
        <w:tc>
          <w:tcPr>
            <w:tcW w:w="4980" w:type="dxa"/>
            <w:shd w:val="clear" w:color="auto" w:fill="auto"/>
          </w:tcPr>
          <w:p w14:paraId="23574910" w14:textId="77777777" w:rsidR="00B127C3" w:rsidRPr="00B127C3" w:rsidRDefault="00B127C3" w:rsidP="00A55AB9">
            <w:r w:rsidRPr="00B127C3">
              <w:t xml:space="preserve">Artemisia </w:t>
            </w:r>
            <w:proofErr w:type="spellStart"/>
            <w:r w:rsidRPr="00B127C3">
              <w:t>alaskana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669AC0AE" w14:textId="77777777" w:rsidR="00B127C3" w:rsidRPr="00B127C3" w:rsidRDefault="00B127C3" w:rsidP="00A55AB9">
            <w:r w:rsidRPr="00B127C3">
              <w:t>Alaska wormwood</w:t>
            </w:r>
          </w:p>
        </w:tc>
      </w:tr>
    </w:tbl>
    <w:p w14:paraId="4F8D52CA" w14:textId="77777777" w:rsidR="00B127C3" w:rsidRDefault="00B127C3" w:rsidP="00B127C3">
      <w:pPr>
        <w:pStyle w:val="InfoPara"/>
      </w:pPr>
      <w:r>
        <w:lastRenderedPageBreak/>
        <w:t>Disturbance Description</w:t>
      </w:r>
    </w:p>
    <w:p w14:paraId="5AE1757B" w14:textId="77777777" w:rsidR="00ED705C" w:rsidRDefault="00ED705C" w:rsidP="00B127C3"/>
    <w:p w14:paraId="2F54FECA" w14:textId="6FCA1904" w:rsidR="006B2CAC" w:rsidRDefault="006B2CAC" w:rsidP="00B127C3">
      <w:r>
        <w:t>Little is known about the successional dynamics of this community, but it is assumed to be</w:t>
      </w:r>
      <w:r>
        <w:t xml:space="preserve"> relatively</w:t>
      </w:r>
      <w:r>
        <w:t xml:space="preserve"> stable over time (</w:t>
      </w:r>
      <w:proofErr w:type="spellStart"/>
      <w:r>
        <w:t>Viereck</w:t>
      </w:r>
      <w:proofErr w:type="spellEnd"/>
      <w:r>
        <w:t xml:space="preserve"> et al. 1992). </w:t>
      </w:r>
    </w:p>
    <w:p w14:paraId="4C0E0835" w14:textId="77777777" w:rsidR="006B2CAC" w:rsidRDefault="006B2CAC" w:rsidP="00B127C3"/>
    <w:p w14:paraId="6BBE837F" w14:textId="2BEDA517" w:rsidR="00B42637" w:rsidRDefault="006B2CAC" w:rsidP="00B127C3">
      <w:pPr>
        <w:rPr>
          <w:color w:val="000000"/>
          <w:sz w:val="27"/>
          <w:szCs w:val="27"/>
          <w:shd w:val="clear" w:color="auto" w:fill="FFFFFF"/>
        </w:rPr>
      </w:pPr>
      <w:r>
        <w:t>LANDFIRE National m</w:t>
      </w:r>
      <w:r w:rsidR="00972B07">
        <w:t>odelers assumed that the</w:t>
      </w:r>
      <w:r w:rsidR="00B127C3">
        <w:t xml:space="preserve"> fire regime for this system </w:t>
      </w:r>
      <w:r w:rsidR="00972B07">
        <w:t>would</w:t>
      </w:r>
      <w:r w:rsidR="00B127C3">
        <w:t xml:space="preserve"> be </w:t>
      </w:r>
      <w:proofErr w:type="gramStart"/>
      <w:r w:rsidR="00B127C3">
        <w:t>similar to</w:t>
      </w:r>
      <w:proofErr w:type="gramEnd"/>
      <w:r w:rsidR="00B127C3">
        <w:t xml:space="preserve"> that of the adjacent Western North American Boreal Dry Aspen-Steppe Bluff - Higher </w:t>
      </w:r>
      <w:r w:rsidR="00B127C3" w:rsidRPr="00972B07">
        <w:t xml:space="preserve">Elevations. </w:t>
      </w:r>
      <w:r w:rsidR="00972B07" w:rsidRPr="00972B07">
        <w:rPr>
          <w:color w:val="000000"/>
          <w:shd w:val="clear" w:color="auto" w:fill="FFFFFF"/>
        </w:rPr>
        <w:t>Starfield and Chapin (1996) estimated a 40</w:t>
      </w:r>
      <w:r w:rsidR="00553DA4">
        <w:rPr>
          <w:color w:val="000000"/>
          <w:shd w:val="clear" w:color="auto" w:fill="FFFFFF"/>
        </w:rPr>
        <w:t>-</w:t>
      </w:r>
      <w:r w:rsidR="00972B07" w:rsidRPr="00972B07">
        <w:rPr>
          <w:color w:val="000000"/>
          <w:shd w:val="clear" w:color="auto" w:fill="FFFFFF"/>
        </w:rPr>
        <w:t xml:space="preserve">year fire return interval for dry grasslands </w:t>
      </w:r>
      <w:proofErr w:type="gramStart"/>
      <w:r w:rsidR="00972B07" w:rsidRPr="00972B07">
        <w:rPr>
          <w:color w:val="000000"/>
          <w:shd w:val="clear" w:color="auto" w:fill="FFFFFF"/>
        </w:rPr>
        <w:t>a</w:t>
      </w:r>
      <w:r w:rsidR="00972B07" w:rsidRPr="00972B07">
        <w:t>ssuming that</w:t>
      </w:r>
      <w:proofErr w:type="gramEnd"/>
      <w:r w:rsidR="00972B07" w:rsidRPr="00972B07">
        <w:t xml:space="preserve"> Alaskan boreal dry grasslands burn more frequently than other ecosystems types in the region.</w:t>
      </w:r>
    </w:p>
    <w:p w14:paraId="6532102C" w14:textId="77777777" w:rsidR="00A563F2" w:rsidRDefault="00A563F2" w:rsidP="00415DEA">
      <w:pPr>
        <w:autoSpaceDE w:val="0"/>
        <w:autoSpaceDN w:val="0"/>
        <w:adjustRightInd w:val="0"/>
      </w:pPr>
    </w:p>
    <w:p w14:paraId="4CA35BD3" w14:textId="77777777" w:rsidR="00B127C3" w:rsidDel="00415DEA" w:rsidRDefault="00B127C3" w:rsidP="00B127C3">
      <w:r w:rsidDel="00415DEA">
        <w:t xml:space="preserve">Because this system is often found on loose, dry mineral soils on unstable slopes, shifting slopes are an ongoing disturbance. Grazing is </w:t>
      </w:r>
      <w:r w:rsidDel="00415DEA">
        <w:t>probably an important factor in shaping this system, as this is important Dall sheep habitat. Grazing and erosion were not included as disturbances in the model because these are long-term, ongoing phenomena.</w:t>
      </w:r>
    </w:p>
    <w:p w14:paraId="32068073" w14:textId="77777777" w:rsidR="00B127C3" w:rsidRDefault="00B127C3" w:rsidP="00B127C3">
      <w:pPr>
        <w:pStyle w:val="InfoPara"/>
      </w:pPr>
      <w:r>
        <w:t xml:space="preserve">Fire Frequency </w:t>
      </w:r>
    </w:p>
    <w:tbl>
      <w:tblPr>
        <w:tblW w:w="7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4"/>
        <w:gridCol w:w="1164"/>
        <w:gridCol w:w="840"/>
        <w:gridCol w:w="1056"/>
        <w:gridCol w:w="2292"/>
      </w:tblGrid>
      <w:tr w:rsidR="00B127C3" w:rsidRPr="00B127C3" w14:paraId="53F0E8D0" w14:textId="77777777" w:rsidTr="00F10DD4">
        <w:tc>
          <w:tcPr>
            <w:tcW w:w="218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7A8A9A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Severity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E241314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Avg FI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8FCDE00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Min FI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DD8A08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Max FI</w:t>
            </w:r>
          </w:p>
        </w:tc>
        <w:tc>
          <w:tcPr>
            <w:tcW w:w="22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051B30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Percent of All Fires</w:t>
            </w:r>
          </w:p>
        </w:tc>
      </w:tr>
      <w:tr w:rsidR="00B127C3" w:rsidRPr="00B127C3" w14:paraId="18B4EA0E" w14:textId="77777777" w:rsidTr="00F10DD4">
        <w:tc>
          <w:tcPr>
            <w:tcW w:w="21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C204E73" w14:textId="77777777" w:rsidR="00B127C3" w:rsidRPr="00B127C3" w:rsidRDefault="00B127C3" w:rsidP="00A35A79">
            <w:pPr>
              <w:rPr>
                <w:bCs/>
              </w:rPr>
            </w:pPr>
            <w:r w:rsidRPr="00B127C3">
              <w:rPr>
                <w:bCs/>
              </w:rPr>
              <w:t>Replacement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E6E7847" w14:textId="1F048E40" w:rsidR="00B127C3" w:rsidRPr="00B127C3" w:rsidRDefault="00F10DD4" w:rsidP="00A35A79">
            <w:r>
              <w:t>100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shd w:val="clear" w:color="auto" w:fill="auto"/>
          </w:tcPr>
          <w:p w14:paraId="4F092837" w14:textId="77777777" w:rsidR="00B127C3" w:rsidRPr="00B127C3" w:rsidRDefault="00B127C3" w:rsidP="00A35A79"/>
        </w:tc>
        <w:tc>
          <w:tcPr>
            <w:tcW w:w="10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D589974" w14:textId="77777777" w:rsidR="00B127C3" w:rsidRPr="00B127C3" w:rsidRDefault="00B127C3" w:rsidP="00A35A79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B03B7F4" w14:textId="70AB2EE1" w:rsidR="00B127C3" w:rsidRPr="00B127C3" w:rsidRDefault="008D61AE" w:rsidP="00A35A79">
            <w:r>
              <w:t>100</w:t>
            </w:r>
          </w:p>
        </w:tc>
      </w:tr>
      <w:tr w:rsidR="00B127C3" w:rsidRPr="00B127C3" w14:paraId="2762CB16" w14:textId="77777777" w:rsidTr="00F10DD4">
        <w:tc>
          <w:tcPr>
            <w:tcW w:w="218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83C977" w14:textId="77777777" w:rsidR="00B127C3" w:rsidRPr="00B127C3" w:rsidRDefault="00B127C3" w:rsidP="00A35A79">
            <w:pPr>
              <w:rPr>
                <w:bCs/>
              </w:rPr>
            </w:pPr>
            <w:r w:rsidRPr="00B127C3">
              <w:rPr>
                <w:bCs/>
              </w:rPr>
              <w:t>Moderate (Mixed)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DD4C4C8" w14:textId="765110F5" w:rsidR="00B127C3" w:rsidRPr="00B127C3" w:rsidRDefault="00B127C3" w:rsidP="00A35A79"/>
        </w:tc>
        <w:tc>
          <w:tcPr>
            <w:tcW w:w="840" w:type="dxa"/>
            <w:tcBorders>
              <w:bottom w:val="single" w:sz="6" w:space="0" w:color="000000"/>
            </w:tcBorders>
            <w:shd w:val="clear" w:color="auto" w:fill="auto"/>
          </w:tcPr>
          <w:p w14:paraId="568DEB85" w14:textId="77777777" w:rsidR="00B127C3" w:rsidRPr="00B127C3" w:rsidRDefault="00B127C3" w:rsidP="00A35A79"/>
        </w:tc>
        <w:tc>
          <w:tcPr>
            <w:tcW w:w="1056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91365E" w14:textId="77777777" w:rsidR="00B127C3" w:rsidRPr="00B127C3" w:rsidRDefault="00B127C3" w:rsidP="00A35A79"/>
        </w:tc>
        <w:tc>
          <w:tcPr>
            <w:tcW w:w="229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6DF80F3" w14:textId="1D5F912C" w:rsidR="00B127C3" w:rsidRPr="00B127C3" w:rsidRDefault="00B127C3" w:rsidP="00A35A79"/>
        </w:tc>
      </w:tr>
      <w:tr w:rsidR="00B127C3" w:rsidRPr="00B127C3" w14:paraId="45F05D8A" w14:textId="77777777" w:rsidTr="00F10DD4">
        <w:tc>
          <w:tcPr>
            <w:tcW w:w="2184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415D88C" w14:textId="77777777" w:rsidR="00B127C3" w:rsidRPr="00B127C3" w:rsidRDefault="00B127C3" w:rsidP="00A35A79">
            <w:pPr>
              <w:rPr>
                <w:bCs/>
              </w:rPr>
            </w:pPr>
            <w:r w:rsidRPr="00B127C3">
              <w:rPr>
                <w:bCs/>
              </w:rPr>
              <w:t>Low (Surface)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25212643" w14:textId="77777777" w:rsidR="00B127C3" w:rsidRPr="00B127C3" w:rsidRDefault="00B127C3" w:rsidP="00A35A79"/>
        </w:tc>
        <w:tc>
          <w:tcPr>
            <w:tcW w:w="840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03C5A30C" w14:textId="77777777" w:rsidR="00B127C3" w:rsidRPr="00B127C3" w:rsidRDefault="00B127C3" w:rsidP="00A35A79"/>
        </w:tc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00CBA82" w14:textId="77777777" w:rsidR="00B127C3" w:rsidRPr="00B127C3" w:rsidRDefault="00B127C3" w:rsidP="00A35A79"/>
        </w:tc>
        <w:tc>
          <w:tcPr>
            <w:tcW w:w="22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135BDB15" w14:textId="77777777" w:rsidR="00B127C3" w:rsidRPr="00B127C3" w:rsidRDefault="00B127C3" w:rsidP="00A35A79"/>
        </w:tc>
      </w:tr>
      <w:tr w:rsidR="00B127C3" w:rsidRPr="00B127C3" w14:paraId="247C4D1B" w14:textId="77777777" w:rsidTr="00F10DD4">
        <w:tc>
          <w:tcPr>
            <w:tcW w:w="2184" w:type="dxa"/>
            <w:tcBorders>
              <w:top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314157B7" w14:textId="77777777" w:rsidR="00B127C3" w:rsidRPr="00B127C3" w:rsidRDefault="00B127C3" w:rsidP="00A35A79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All Fires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</w:tcPr>
          <w:p w14:paraId="32CEE67E" w14:textId="0BE02497" w:rsidR="00B127C3" w:rsidRPr="00B127C3" w:rsidRDefault="00F10DD4" w:rsidP="00A35A79">
            <w:pPr>
              <w:rPr>
                <w:b/>
              </w:rPr>
            </w:pPr>
            <w:r>
              <w:rPr>
                <w:b/>
              </w:rPr>
              <w:t>1</w:t>
            </w:r>
            <w:r w:rsidR="008D61AE">
              <w:rPr>
                <w:b/>
              </w:rPr>
              <w:t>00</w:t>
            </w: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auto"/>
          </w:tcPr>
          <w:p w14:paraId="466D2F8A" w14:textId="77777777" w:rsidR="00B127C3" w:rsidRPr="00B127C3" w:rsidRDefault="00B127C3" w:rsidP="00A35A79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65C58AB6" w14:textId="77777777" w:rsidR="00B127C3" w:rsidRPr="00B127C3" w:rsidRDefault="00B127C3" w:rsidP="00A35A79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66675031" w14:textId="77777777" w:rsidR="00B127C3" w:rsidRPr="00B127C3" w:rsidRDefault="00B127C3" w:rsidP="00A35A79">
            <w:pPr>
              <w:rPr>
                <w:b/>
              </w:rPr>
            </w:pPr>
            <w:r w:rsidRPr="00B127C3">
              <w:rPr>
                <w:b/>
              </w:rPr>
              <w:t>100</w:t>
            </w:r>
          </w:p>
        </w:tc>
      </w:tr>
    </w:tbl>
    <w:p w14:paraId="4FA6CE76" w14:textId="77777777" w:rsidR="00B127C3" w:rsidRDefault="00B127C3" w:rsidP="00B127C3">
      <w:pPr>
        <w:pStyle w:val="InfoPara"/>
      </w:pPr>
      <w:r>
        <w:t>Scale Description</w:t>
      </w:r>
    </w:p>
    <w:p w14:paraId="4D4B73E9" w14:textId="77777777" w:rsidR="00B127C3" w:rsidRDefault="00B127C3" w:rsidP="00B127C3">
      <w:r>
        <w:t>Small to large patch</w:t>
      </w:r>
    </w:p>
    <w:p w14:paraId="62AA92D3" w14:textId="77777777" w:rsidR="00B127C3" w:rsidRDefault="00B127C3" w:rsidP="00B127C3">
      <w:pPr>
        <w:pStyle w:val="InfoPara"/>
      </w:pPr>
      <w:r>
        <w:t>Non-Fire Disturbances</w:t>
      </w:r>
    </w:p>
    <w:p w14:paraId="44CF990B" w14:textId="77777777" w:rsidR="00B127C3" w:rsidRDefault="00B127C3" w:rsidP="00B127C3">
      <w:pPr>
        <w:pStyle w:val="InfoPara"/>
      </w:pPr>
      <w:r>
        <w:t>Adjacency or Identification Concerns</w:t>
      </w:r>
    </w:p>
    <w:p w14:paraId="6B2F2684" w14:textId="77777777" w:rsidR="00B127C3" w:rsidRDefault="00B127C3" w:rsidP="00B127C3">
      <w:r>
        <w:t>Adjacent systems may include Western North American Boreal Dry Aspen-Steppe Bluff - Higher Elevations or Western North American Boreal Dry Aspen-Steppe Bluff - Lower Elevations. This system does not encompass the coastal Leymus-forb meadows that occur in Aleutians, SW, SC and SE Alaska (NatureServe 2008).</w:t>
      </w:r>
    </w:p>
    <w:p w14:paraId="0AE588E6" w14:textId="77777777" w:rsidR="00B127C3" w:rsidRDefault="00B127C3" w:rsidP="00B127C3">
      <w:pPr>
        <w:pStyle w:val="InfoPara"/>
      </w:pPr>
      <w:r>
        <w:t>Issues or Problems</w:t>
      </w:r>
    </w:p>
    <w:p w14:paraId="22C1853F" w14:textId="77777777" w:rsidR="00B127C3" w:rsidRDefault="00B127C3" w:rsidP="00B127C3"/>
    <w:p w14:paraId="7521835F" w14:textId="77777777" w:rsidR="00B127C3" w:rsidRPr="00A97C24" w:rsidRDefault="00B127C3" w:rsidP="00B127C3">
      <w:pPr>
        <w:pStyle w:val="InfoPara"/>
      </w:pPr>
      <w:r>
        <w:t xml:space="preserve">Native Uncharacteristic </w:t>
      </w:r>
      <w:r w:rsidRPr="00A97C24">
        <w:t>Conditions</w:t>
      </w:r>
    </w:p>
    <w:p w14:paraId="21B9CA46" w14:textId="34105F45" w:rsidR="00A563F2" w:rsidRDefault="00A563F2" w:rsidP="00415DEA">
      <w:pPr>
        <w:autoSpaceDE w:val="0"/>
        <w:autoSpaceDN w:val="0"/>
        <w:adjustRightInd w:val="0"/>
        <w:rPr>
          <w:color w:val="000000"/>
        </w:rPr>
      </w:pPr>
      <w:r w:rsidRPr="00A97C24">
        <w:rPr>
          <w:color w:val="000000"/>
        </w:rPr>
        <w:t xml:space="preserve">Research suggests that dry grasslands are likely to increase </w:t>
      </w:r>
      <w:proofErr w:type="gramStart"/>
      <w:r w:rsidRPr="00A97C24">
        <w:rPr>
          <w:color w:val="000000"/>
        </w:rPr>
        <w:t>as a result of</w:t>
      </w:r>
      <w:proofErr w:type="gramEnd"/>
      <w:r w:rsidRPr="00A97C24">
        <w:rPr>
          <w:color w:val="000000"/>
        </w:rPr>
        <w:t xml:space="preserve"> climate change (</w:t>
      </w:r>
      <w:r w:rsidR="00A97C24" w:rsidRPr="00A97C24">
        <w:rPr>
          <w:color w:val="000000"/>
        </w:rPr>
        <w:t>Rupp et al. 2000a and 2000b)</w:t>
      </w:r>
      <w:r w:rsidR="00A97C24">
        <w:rPr>
          <w:color w:val="000000"/>
        </w:rPr>
        <w:t>.</w:t>
      </w:r>
    </w:p>
    <w:p w14:paraId="43EDA434" w14:textId="77777777" w:rsidR="00B127C3" w:rsidRDefault="00B127C3" w:rsidP="00553DA4">
      <w:pPr>
        <w:tabs>
          <w:tab w:val="left" w:pos="5784"/>
        </w:tabs>
      </w:pPr>
    </w:p>
    <w:p w14:paraId="0EC14685" w14:textId="77777777" w:rsidR="00B127C3" w:rsidRDefault="00B127C3" w:rsidP="00B127C3">
      <w:pPr>
        <w:pStyle w:val="InfoPara"/>
      </w:pPr>
      <w:r>
        <w:t>Comments</w:t>
      </w:r>
    </w:p>
    <w:p w14:paraId="4076F22A" w14:textId="70950A0A" w:rsidR="00B42637" w:rsidRDefault="00B42637" w:rsidP="00B42637">
      <w:r>
        <w:t xml:space="preserve">More information on this and similar vegetation types can be found in the Fire Effects Information System Synthesis: </w:t>
      </w:r>
      <w:hyperlink r:id="rId7" w:history="1">
        <w:r w:rsidRPr="00B42637">
          <w:rPr>
            <w:rStyle w:val="Hyperlink"/>
          </w:rPr>
          <w:t>Fire regimes of Alaskan dry grassland communities</w:t>
        </w:r>
      </w:hyperlink>
      <w:r>
        <w:t>.</w:t>
      </w:r>
      <w:r>
        <w:rPr>
          <w:color w:val="000000"/>
        </w:rPr>
        <w:t xml:space="preserve"> (Innes 2014)</w:t>
      </w:r>
      <w:r>
        <w:t>.</w:t>
      </w:r>
    </w:p>
    <w:p w14:paraId="0DCF25DB" w14:textId="77777777" w:rsidR="00B42637" w:rsidRDefault="00B42637" w:rsidP="00B127C3"/>
    <w:p w14:paraId="69A928E1" w14:textId="7E17651E" w:rsidR="00090EA5" w:rsidRDefault="002371DB" w:rsidP="00B127C3">
      <w:r>
        <w:t>For LANDFIRE National the f</w:t>
      </w:r>
      <w:r w:rsidR="00B127C3">
        <w:t xml:space="preserve">ire intervals in this model were adapted from the Boreal Subalpine Steppe Bluff model, also by Boucher and Ryan. </w:t>
      </w:r>
      <w:r>
        <w:t xml:space="preserve">During the 2021 review Kori Blankenship </w:t>
      </w:r>
      <w:r>
        <w:lastRenderedPageBreak/>
        <w:t xml:space="preserve">revised the model to </w:t>
      </w:r>
      <w:r w:rsidR="006B2CAC">
        <w:t xml:space="preserve">include an early herbaceous state (as originally modeled) and a later state where shrubs may be present. Blankenship also </w:t>
      </w:r>
      <w:r>
        <w:t>eliminate</w:t>
      </w:r>
      <w:r w:rsidR="006B2CAC">
        <w:t>d</w:t>
      </w:r>
      <w:r>
        <w:t xml:space="preserve"> mixed fire (because the dominant species in this BpS are top killed by fire) and change the replacement fire frequency </w:t>
      </w:r>
      <w:r w:rsidR="00F21DA4">
        <w:t xml:space="preserve">to </w:t>
      </w:r>
      <w:r>
        <w:t>100 years.</w:t>
      </w:r>
      <w:r w:rsidR="00F21DA4">
        <w:t xml:space="preserve"> The more frequent fire interval was based on </w:t>
      </w:r>
      <w:r w:rsidR="00F21DA4" w:rsidRPr="00972B07">
        <w:rPr>
          <w:color w:val="000000"/>
          <w:shd w:val="clear" w:color="auto" w:fill="FFFFFF"/>
        </w:rPr>
        <w:t>Starfield and Chapin (1996)</w:t>
      </w:r>
      <w:r w:rsidR="00F21DA4">
        <w:rPr>
          <w:color w:val="000000"/>
          <w:shd w:val="clear" w:color="auto" w:fill="FFFFFF"/>
        </w:rPr>
        <w:t xml:space="preserve"> but retains the relationship between the adjacent BpS.</w:t>
      </w:r>
      <w:r w:rsidR="00090EA5">
        <w:rPr>
          <w:color w:val="000000"/>
          <w:shd w:val="clear" w:color="auto" w:fill="FFFFFF"/>
        </w:rPr>
        <w:t xml:space="preserve"> Lacking data, Blankenship assumed that fire frequency did not vary between states. </w:t>
      </w:r>
    </w:p>
    <w:p w14:paraId="4F8D4294" w14:textId="77777777" w:rsidR="00B127C3" w:rsidRDefault="00B127C3" w:rsidP="00B127C3"/>
    <w:p w14:paraId="30D8B1A7" w14:textId="77777777" w:rsidR="008020A7" w:rsidRDefault="00B127C3" w:rsidP="00B127C3">
      <w:r>
        <w:t xml:space="preserve">Suggested reviewers for this system include Carl Roland and Dalia </w:t>
      </w:r>
      <w:proofErr w:type="spellStart"/>
      <w:r>
        <w:t>Vargis-Kretzinger</w:t>
      </w:r>
      <w:proofErr w:type="spellEnd"/>
      <w:r>
        <w:t xml:space="preserve"> for information on grazing.</w:t>
      </w:r>
      <w:r w:rsidR="00090EA5">
        <w:t xml:space="preserve"> </w:t>
      </w:r>
    </w:p>
    <w:p w14:paraId="768BD897" w14:textId="77777777" w:rsidR="008020A7" w:rsidRDefault="008020A7" w:rsidP="00B127C3"/>
    <w:p w14:paraId="0B25DB22" w14:textId="77777777" w:rsidR="008020A7" w:rsidRDefault="008020A7" w:rsidP="00B127C3">
      <w:r>
        <w:t xml:space="preserve">Review questions included: </w:t>
      </w:r>
    </w:p>
    <w:p w14:paraId="3EE2462F" w14:textId="0DD455AE" w:rsidR="008020A7" w:rsidRDefault="008020A7" w:rsidP="00B127C3">
      <w:r>
        <w:t>-What is a reasonable estimate of fire frequency for this BpS?</w:t>
      </w:r>
    </w:p>
    <w:p w14:paraId="0EDD7ECD" w14:textId="5EA6C50C" w:rsidR="008F3079" w:rsidRDefault="008020A7" w:rsidP="00B127C3">
      <w:r>
        <w:t xml:space="preserve">-Does fire frequency vary between states? </w:t>
      </w:r>
    </w:p>
    <w:p w14:paraId="202A4CB6" w14:textId="52F3E400" w:rsidR="008020A7" w:rsidRDefault="008020A7" w:rsidP="00B127C3">
      <w:r>
        <w:t>-How should herbaceous cover be defined for the Early and Late states?</w:t>
      </w:r>
    </w:p>
    <w:p w14:paraId="62563DA3" w14:textId="77777777" w:rsidR="00B127C3" w:rsidRDefault="00B127C3" w:rsidP="00B127C3">
      <w:pPr>
        <w:pStyle w:val="ReportSection"/>
      </w:pPr>
      <w:r>
        <w:t>Succession Classes</w:t>
      </w:r>
    </w:p>
    <w:p w14:paraId="218774C7" w14:textId="77777777" w:rsidR="00B127C3" w:rsidRDefault="00B127C3" w:rsidP="00B127C3"/>
    <w:p w14:paraId="6497B29C" w14:textId="31477C77" w:rsidR="00B127C3" w:rsidRDefault="00B127C3" w:rsidP="00B127C3">
      <w:pPr>
        <w:pStyle w:val="InfoPara"/>
      </w:pPr>
      <w:r>
        <w:t>Class A</w:t>
      </w:r>
      <w:r>
        <w:tab/>
      </w:r>
      <w:r w:rsidR="00763A16">
        <w:t>2</w:t>
      </w:r>
      <w:r>
        <w:tab/>
      </w:r>
      <w:r>
        <w:tab/>
      </w:r>
      <w:r>
        <w:tab/>
      </w:r>
      <w:r>
        <w:tab/>
      </w:r>
      <w:r>
        <w:tab/>
        <w:t xml:space="preserve">Early Development 1 </w:t>
      </w:r>
      <w:r w:rsidR="00570FE3">
        <w:t>–</w:t>
      </w:r>
      <w:r>
        <w:t xml:space="preserve"> </w:t>
      </w:r>
      <w:r w:rsidR="00570FE3">
        <w:t>Open</w:t>
      </w:r>
    </w:p>
    <w:p w14:paraId="2AABECFB" w14:textId="77777777" w:rsidR="00B127C3" w:rsidRDefault="00B127C3" w:rsidP="00B127C3">
      <w:pPr>
        <w:pStyle w:val="SClassInfoPara"/>
      </w:pPr>
      <w:r>
        <w:t>Structural Information</w:t>
      </w:r>
    </w:p>
    <w:p w14:paraId="20AF18A6" w14:textId="6DA8F61B" w:rsidR="00B127C3" w:rsidRDefault="006B2CAC" w:rsidP="00B127C3">
      <w:r>
        <w:t>Herb 0-</w:t>
      </w:r>
      <w:r w:rsidR="001B363F">
        <w:t>3</w:t>
      </w:r>
      <w:r>
        <w:t>0% cover</w:t>
      </w:r>
    </w:p>
    <w:p w14:paraId="78516C5F" w14:textId="77777777" w:rsidR="00B127C3" w:rsidRDefault="00B127C3" w:rsidP="00B127C3"/>
    <w:p w14:paraId="66B77112" w14:textId="77777777" w:rsidR="00B127C3" w:rsidRDefault="00B127C3" w:rsidP="00B127C3">
      <w:pPr>
        <w:pStyle w:val="SClassInfoPara"/>
      </w:pPr>
      <w:r>
        <w:t>Indicator Species</w:t>
      </w:r>
    </w:p>
    <w:tbl>
      <w:tblPr>
        <w:tblW w:w="95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4452"/>
        <w:gridCol w:w="2100"/>
        <w:gridCol w:w="1956"/>
      </w:tblGrid>
      <w:tr w:rsidR="00B127C3" w:rsidRPr="00B127C3" w14:paraId="63214955" w14:textId="77777777" w:rsidTr="00B127C3">
        <w:tc>
          <w:tcPr>
            <w:tcW w:w="1068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2679A36C" w14:textId="77777777" w:rsidR="00B127C3" w:rsidRPr="00B127C3" w:rsidRDefault="00B127C3" w:rsidP="000437B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Symbol</w:t>
            </w:r>
          </w:p>
        </w:tc>
        <w:tc>
          <w:tcPr>
            <w:tcW w:w="445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237F1E95" w14:textId="77777777" w:rsidR="00B127C3" w:rsidRPr="00B127C3" w:rsidRDefault="00B127C3" w:rsidP="000437B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Scientific Name</w:t>
            </w:r>
          </w:p>
        </w:tc>
        <w:tc>
          <w:tcPr>
            <w:tcW w:w="210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5EC50462" w14:textId="77777777" w:rsidR="00B127C3" w:rsidRPr="00B127C3" w:rsidRDefault="00B127C3" w:rsidP="000437B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745FDAA" w14:textId="77777777" w:rsidR="00B127C3" w:rsidRPr="00B127C3" w:rsidRDefault="00B127C3" w:rsidP="000437B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Canopy Position</w:t>
            </w:r>
          </w:p>
        </w:tc>
      </w:tr>
      <w:tr w:rsidR="00B127C3" w:rsidRPr="00B127C3" w14:paraId="2887D8BF" w14:textId="77777777" w:rsidTr="00B127C3">
        <w:tc>
          <w:tcPr>
            <w:tcW w:w="1068" w:type="dxa"/>
            <w:tcBorders>
              <w:top w:val="single" w:sz="12" w:space="0" w:color="000000"/>
            </w:tcBorders>
            <w:shd w:val="clear" w:color="auto" w:fill="auto"/>
          </w:tcPr>
          <w:p w14:paraId="0F073546" w14:textId="77777777" w:rsidR="00B127C3" w:rsidRPr="00B127C3" w:rsidRDefault="00B127C3" w:rsidP="000437BA">
            <w:pPr>
              <w:rPr>
                <w:bCs/>
              </w:rPr>
            </w:pPr>
            <w:r w:rsidRPr="00B127C3">
              <w:rPr>
                <w:bCs/>
              </w:rPr>
              <w:t>FEAL</w:t>
            </w:r>
          </w:p>
        </w:tc>
        <w:tc>
          <w:tcPr>
            <w:tcW w:w="4452" w:type="dxa"/>
            <w:tcBorders>
              <w:top w:val="single" w:sz="12" w:space="0" w:color="000000"/>
            </w:tcBorders>
            <w:shd w:val="clear" w:color="auto" w:fill="auto"/>
          </w:tcPr>
          <w:p w14:paraId="2293676B" w14:textId="77777777" w:rsidR="00B127C3" w:rsidRPr="00B127C3" w:rsidRDefault="00B127C3" w:rsidP="000437BA">
            <w:r w:rsidRPr="00B127C3">
              <w:t>Festuca altaica</w:t>
            </w:r>
          </w:p>
        </w:tc>
        <w:tc>
          <w:tcPr>
            <w:tcW w:w="2100" w:type="dxa"/>
            <w:tcBorders>
              <w:top w:val="single" w:sz="12" w:space="0" w:color="000000"/>
            </w:tcBorders>
            <w:shd w:val="clear" w:color="auto" w:fill="auto"/>
          </w:tcPr>
          <w:p w14:paraId="0BF33510" w14:textId="77777777" w:rsidR="00B127C3" w:rsidRPr="00B127C3" w:rsidRDefault="00B127C3" w:rsidP="000437BA">
            <w:r w:rsidRPr="00B127C3">
              <w:t>Altai fescue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0C475B57" w14:textId="77777777" w:rsidR="00B127C3" w:rsidRPr="00B127C3" w:rsidRDefault="00B127C3" w:rsidP="000437BA">
            <w:r w:rsidRPr="00B127C3">
              <w:t>Upper</w:t>
            </w:r>
          </w:p>
        </w:tc>
      </w:tr>
      <w:tr w:rsidR="00B127C3" w:rsidRPr="00B127C3" w14:paraId="50484F6A" w14:textId="77777777" w:rsidTr="00B127C3">
        <w:tc>
          <w:tcPr>
            <w:tcW w:w="1068" w:type="dxa"/>
            <w:shd w:val="clear" w:color="auto" w:fill="auto"/>
          </w:tcPr>
          <w:p w14:paraId="7E92DD71" w14:textId="77777777" w:rsidR="00B127C3" w:rsidRPr="00B127C3" w:rsidRDefault="00B127C3" w:rsidP="000437BA">
            <w:pPr>
              <w:rPr>
                <w:bCs/>
              </w:rPr>
            </w:pPr>
            <w:r w:rsidRPr="00B127C3">
              <w:rPr>
                <w:bCs/>
              </w:rPr>
              <w:t>FERU2</w:t>
            </w:r>
          </w:p>
        </w:tc>
        <w:tc>
          <w:tcPr>
            <w:tcW w:w="4452" w:type="dxa"/>
            <w:shd w:val="clear" w:color="auto" w:fill="auto"/>
          </w:tcPr>
          <w:p w14:paraId="634631E2" w14:textId="77777777" w:rsidR="00B127C3" w:rsidRPr="00B127C3" w:rsidRDefault="00B127C3" w:rsidP="000437BA">
            <w:r w:rsidRPr="00B127C3">
              <w:t>Festuca rubra</w:t>
            </w:r>
          </w:p>
        </w:tc>
        <w:tc>
          <w:tcPr>
            <w:tcW w:w="2100" w:type="dxa"/>
            <w:shd w:val="clear" w:color="auto" w:fill="auto"/>
          </w:tcPr>
          <w:p w14:paraId="16F4926E" w14:textId="77777777" w:rsidR="00B127C3" w:rsidRPr="00B127C3" w:rsidRDefault="00B127C3" w:rsidP="000437BA">
            <w:r w:rsidRPr="00B127C3">
              <w:t>Red fescue</w:t>
            </w:r>
          </w:p>
        </w:tc>
        <w:tc>
          <w:tcPr>
            <w:tcW w:w="1956" w:type="dxa"/>
            <w:shd w:val="clear" w:color="auto" w:fill="auto"/>
          </w:tcPr>
          <w:p w14:paraId="3FA24BF2" w14:textId="77777777" w:rsidR="00B127C3" w:rsidRPr="00B127C3" w:rsidRDefault="00B127C3" w:rsidP="000437BA">
            <w:r w:rsidRPr="00B127C3">
              <w:t>Upper</w:t>
            </w:r>
          </w:p>
        </w:tc>
      </w:tr>
      <w:tr w:rsidR="00B127C3" w:rsidRPr="00B127C3" w14:paraId="0B44467C" w14:textId="77777777" w:rsidTr="00B127C3">
        <w:tc>
          <w:tcPr>
            <w:tcW w:w="1068" w:type="dxa"/>
            <w:shd w:val="clear" w:color="auto" w:fill="auto"/>
          </w:tcPr>
          <w:p w14:paraId="011B80CF" w14:textId="77777777" w:rsidR="00B127C3" w:rsidRPr="00B127C3" w:rsidRDefault="00B127C3" w:rsidP="000437BA">
            <w:pPr>
              <w:rPr>
                <w:bCs/>
              </w:rPr>
            </w:pPr>
            <w:r w:rsidRPr="00B127C3">
              <w:rPr>
                <w:bCs/>
              </w:rPr>
              <w:t>CAPU</w:t>
            </w:r>
          </w:p>
        </w:tc>
        <w:tc>
          <w:tcPr>
            <w:tcW w:w="4452" w:type="dxa"/>
            <w:shd w:val="clear" w:color="auto" w:fill="auto"/>
          </w:tcPr>
          <w:p w14:paraId="17293CE0" w14:textId="77777777" w:rsidR="00B127C3" w:rsidRPr="00B127C3" w:rsidRDefault="00B127C3" w:rsidP="000437BA">
            <w:r w:rsidRPr="00B127C3">
              <w:t>Calamagrostis purpurascens</w:t>
            </w:r>
          </w:p>
        </w:tc>
        <w:tc>
          <w:tcPr>
            <w:tcW w:w="2100" w:type="dxa"/>
            <w:shd w:val="clear" w:color="auto" w:fill="auto"/>
          </w:tcPr>
          <w:p w14:paraId="24110F48" w14:textId="77777777" w:rsidR="00B127C3" w:rsidRPr="00B127C3" w:rsidRDefault="00B127C3" w:rsidP="000437BA">
            <w:r w:rsidRPr="00B127C3">
              <w:t>Purple reedgrass</w:t>
            </w:r>
          </w:p>
        </w:tc>
        <w:tc>
          <w:tcPr>
            <w:tcW w:w="1956" w:type="dxa"/>
            <w:shd w:val="clear" w:color="auto" w:fill="auto"/>
          </w:tcPr>
          <w:p w14:paraId="3D83FB16" w14:textId="77777777" w:rsidR="00B127C3" w:rsidRPr="00B127C3" w:rsidRDefault="00B127C3" w:rsidP="000437BA">
            <w:r w:rsidRPr="00B127C3">
              <w:t>Upper</w:t>
            </w:r>
          </w:p>
        </w:tc>
      </w:tr>
      <w:tr w:rsidR="00B127C3" w:rsidRPr="00B127C3" w14:paraId="0BE171EF" w14:textId="77777777" w:rsidTr="00B127C3">
        <w:tc>
          <w:tcPr>
            <w:tcW w:w="1068" w:type="dxa"/>
            <w:shd w:val="clear" w:color="auto" w:fill="auto"/>
          </w:tcPr>
          <w:p w14:paraId="5550C9C7" w14:textId="77777777" w:rsidR="00B127C3" w:rsidRPr="00B127C3" w:rsidRDefault="00B127C3" w:rsidP="000437BA">
            <w:pPr>
              <w:rPr>
                <w:bCs/>
              </w:rPr>
            </w:pPr>
            <w:r w:rsidRPr="00B127C3">
              <w:rPr>
                <w:bCs/>
              </w:rPr>
              <w:t>BRINA</w:t>
            </w:r>
          </w:p>
        </w:tc>
        <w:tc>
          <w:tcPr>
            <w:tcW w:w="4452" w:type="dxa"/>
            <w:shd w:val="clear" w:color="auto" w:fill="auto"/>
          </w:tcPr>
          <w:p w14:paraId="1759C31E" w14:textId="77777777" w:rsidR="00B127C3" w:rsidRPr="00B127C3" w:rsidRDefault="00B127C3" w:rsidP="000437BA">
            <w:r w:rsidRPr="00B127C3">
              <w:t>Bromus inermis ssp. pumpellianus var. arcticus</w:t>
            </w:r>
          </w:p>
        </w:tc>
        <w:tc>
          <w:tcPr>
            <w:tcW w:w="2100" w:type="dxa"/>
            <w:shd w:val="clear" w:color="auto" w:fill="auto"/>
          </w:tcPr>
          <w:p w14:paraId="699F17FC" w14:textId="77777777" w:rsidR="00B127C3" w:rsidRPr="00B127C3" w:rsidRDefault="00B127C3" w:rsidP="000437BA">
            <w:r w:rsidRPr="00B127C3">
              <w:t>Pumpelly's brome</w:t>
            </w:r>
          </w:p>
        </w:tc>
        <w:tc>
          <w:tcPr>
            <w:tcW w:w="1956" w:type="dxa"/>
            <w:shd w:val="clear" w:color="auto" w:fill="auto"/>
          </w:tcPr>
          <w:p w14:paraId="17680055" w14:textId="77777777" w:rsidR="00B127C3" w:rsidRPr="00B127C3" w:rsidRDefault="00B127C3" w:rsidP="000437BA">
            <w:r w:rsidRPr="00B127C3">
              <w:t>Upper</w:t>
            </w:r>
          </w:p>
        </w:tc>
      </w:tr>
    </w:tbl>
    <w:p w14:paraId="62DC8203" w14:textId="77777777" w:rsidR="00B127C3" w:rsidRDefault="00B127C3" w:rsidP="00B127C3"/>
    <w:p w14:paraId="4074A307" w14:textId="77777777" w:rsidR="00B127C3" w:rsidRDefault="00B127C3" w:rsidP="00B127C3">
      <w:pPr>
        <w:pStyle w:val="SClassInfoPara"/>
      </w:pPr>
      <w:r>
        <w:t>Description</w:t>
      </w:r>
    </w:p>
    <w:p w14:paraId="559F19A2" w14:textId="182277E3" w:rsidR="00B127C3" w:rsidRDefault="00B127C3" w:rsidP="00B127C3">
      <w:r>
        <w:t xml:space="preserve">This class represents </w:t>
      </w:r>
      <w:r w:rsidR="006B2CAC">
        <w:t>the post-fire grass</w:t>
      </w:r>
      <w:r>
        <w:t xml:space="preserve"> community.</w:t>
      </w:r>
      <w:r w:rsidR="001C06D0" w:rsidRPr="001C06D0">
        <w:t xml:space="preserve"> </w:t>
      </w:r>
      <w:r w:rsidR="00A97C24">
        <w:t>G</w:t>
      </w:r>
      <w:r>
        <w:t>rasses, sedges and/or forbs dominate the site.</w:t>
      </w:r>
      <w:r w:rsidR="00972B07">
        <w:t xml:space="preserve"> </w:t>
      </w:r>
    </w:p>
    <w:p w14:paraId="46C5A02D" w14:textId="77777777" w:rsidR="004E00C6" w:rsidRDefault="004E00C6" w:rsidP="00B127C3"/>
    <w:p w14:paraId="1ADDFD5E" w14:textId="4C16D9CC" w:rsidR="004E00C6" w:rsidRDefault="004E00C6" w:rsidP="004E00C6">
      <w:pPr>
        <w:pStyle w:val="InfoPara"/>
        <w:pBdr>
          <w:top w:val="single" w:sz="6" w:space="1" w:color="auto"/>
        </w:pBdr>
      </w:pPr>
      <w:r>
        <w:t>Class B</w:t>
      </w:r>
      <w:r>
        <w:tab/>
      </w:r>
      <w:r w:rsidR="00763A16">
        <w:t>98</w:t>
      </w:r>
      <w:r>
        <w:tab/>
      </w:r>
      <w:r>
        <w:tab/>
      </w:r>
      <w:r>
        <w:tab/>
      </w:r>
      <w:r>
        <w:tab/>
      </w:r>
      <w:r>
        <w:tab/>
        <w:t>Late Development 1 - All Structures</w:t>
      </w:r>
    </w:p>
    <w:p w14:paraId="514DC535" w14:textId="77777777" w:rsidR="004E00C6" w:rsidRDefault="004E00C6" w:rsidP="004E00C6">
      <w:pPr>
        <w:pStyle w:val="SClassInfoPara"/>
      </w:pPr>
      <w:r>
        <w:t>Structural Information</w:t>
      </w:r>
    </w:p>
    <w:p w14:paraId="56F5AF4E" w14:textId="57429E5F" w:rsidR="006B2CAC" w:rsidRDefault="006B2CAC" w:rsidP="004E00C6">
      <w:r>
        <w:t xml:space="preserve">Herb </w:t>
      </w:r>
      <w:r w:rsidR="001B363F">
        <w:t>3</w:t>
      </w:r>
      <w:r>
        <w:t>0-100% cover</w:t>
      </w:r>
    </w:p>
    <w:p w14:paraId="2F9355BA" w14:textId="29B04D62" w:rsidR="004E00C6" w:rsidRDefault="006B2CAC" w:rsidP="004E00C6">
      <w:r>
        <w:t>Shrubs 0-100% cover</w:t>
      </w:r>
    </w:p>
    <w:p w14:paraId="1331D03B" w14:textId="77777777" w:rsidR="004E00C6" w:rsidRDefault="004E00C6" w:rsidP="004E00C6"/>
    <w:p w14:paraId="790E307C" w14:textId="77777777" w:rsidR="004E00C6" w:rsidRDefault="004E00C6" w:rsidP="004E00C6">
      <w:pPr>
        <w:pStyle w:val="SClassInfoPara"/>
      </w:pPr>
      <w:r>
        <w:t>Indicator Species</w:t>
      </w:r>
    </w:p>
    <w:tbl>
      <w:tblPr>
        <w:tblW w:w="95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4452"/>
        <w:gridCol w:w="2100"/>
        <w:gridCol w:w="1956"/>
      </w:tblGrid>
      <w:tr w:rsidR="004E00C6" w:rsidRPr="00B127C3" w14:paraId="38359FEA" w14:textId="77777777" w:rsidTr="00BA297A">
        <w:tc>
          <w:tcPr>
            <w:tcW w:w="1068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0670912" w14:textId="77777777" w:rsidR="004E00C6" w:rsidRPr="00B127C3" w:rsidRDefault="004E00C6" w:rsidP="00BA297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Symbol</w:t>
            </w:r>
          </w:p>
        </w:tc>
        <w:tc>
          <w:tcPr>
            <w:tcW w:w="4452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7BD3D379" w14:textId="77777777" w:rsidR="004E00C6" w:rsidRPr="00B127C3" w:rsidRDefault="004E00C6" w:rsidP="00BA297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Scientific Name</w:t>
            </w:r>
          </w:p>
        </w:tc>
        <w:tc>
          <w:tcPr>
            <w:tcW w:w="210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864C44B" w14:textId="77777777" w:rsidR="004E00C6" w:rsidRPr="00B127C3" w:rsidRDefault="004E00C6" w:rsidP="00BA297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1CCB2420" w14:textId="77777777" w:rsidR="004E00C6" w:rsidRPr="00B127C3" w:rsidRDefault="004E00C6" w:rsidP="00BA297A">
            <w:pPr>
              <w:rPr>
                <w:b/>
                <w:bCs/>
              </w:rPr>
            </w:pPr>
            <w:r w:rsidRPr="00B127C3">
              <w:rPr>
                <w:b/>
                <w:bCs/>
              </w:rPr>
              <w:t>Canopy Position</w:t>
            </w:r>
          </w:p>
        </w:tc>
      </w:tr>
      <w:tr w:rsidR="004E00C6" w:rsidRPr="00B127C3" w14:paraId="30F9CD06" w14:textId="77777777" w:rsidTr="00BA297A">
        <w:tc>
          <w:tcPr>
            <w:tcW w:w="1068" w:type="dxa"/>
            <w:tcBorders>
              <w:top w:val="single" w:sz="12" w:space="0" w:color="000000"/>
            </w:tcBorders>
            <w:shd w:val="clear" w:color="auto" w:fill="auto"/>
          </w:tcPr>
          <w:p w14:paraId="7C44A800" w14:textId="77777777" w:rsidR="004E00C6" w:rsidRPr="00B127C3" w:rsidRDefault="004E00C6" w:rsidP="00BA297A">
            <w:pPr>
              <w:rPr>
                <w:bCs/>
              </w:rPr>
            </w:pPr>
            <w:r w:rsidRPr="00B127C3">
              <w:rPr>
                <w:bCs/>
              </w:rPr>
              <w:t>FEAL</w:t>
            </w:r>
          </w:p>
        </w:tc>
        <w:tc>
          <w:tcPr>
            <w:tcW w:w="4452" w:type="dxa"/>
            <w:tcBorders>
              <w:top w:val="single" w:sz="12" w:space="0" w:color="000000"/>
            </w:tcBorders>
            <w:shd w:val="clear" w:color="auto" w:fill="auto"/>
          </w:tcPr>
          <w:p w14:paraId="70EDF997" w14:textId="77777777" w:rsidR="004E00C6" w:rsidRPr="00B127C3" w:rsidRDefault="004E00C6" w:rsidP="00BA297A">
            <w:r w:rsidRPr="00B127C3">
              <w:t xml:space="preserve">Festuca </w:t>
            </w:r>
            <w:proofErr w:type="spellStart"/>
            <w:r w:rsidRPr="00B127C3">
              <w:t>altaica</w:t>
            </w:r>
            <w:proofErr w:type="spellEnd"/>
          </w:p>
        </w:tc>
        <w:tc>
          <w:tcPr>
            <w:tcW w:w="2100" w:type="dxa"/>
            <w:tcBorders>
              <w:top w:val="single" w:sz="12" w:space="0" w:color="000000"/>
            </w:tcBorders>
            <w:shd w:val="clear" w:color="auto" w:fill="auto"/>
          </w:tcPr>
          <w:p w14:paraId="748CFDC7" w14:textId="77777777" w:rsidR="004E00C6" w:rsidRPr="00B127C3" w:rsidRDefault="004E00C6" w:rsidP="00BA297A">
            <w:r w:rsidRPr="00B127C3">
              <w:t>Altai fescue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5FF0B919" w14:textId="77777777" w:rsidR="004E00C6" w:rsidRPr="00B127C3" w:rsidRDefault="004E00C6" w:rsidP="00BA297A">
            <w:r w:rsidRPr="00B127C3">
              <w:t>Upper</w:t>
            </w:r>
          </w:p>
        </w:tc>
      </w:tr>
      <w:tr w:rsidR="001B363F" w:rsidRPr="00B127C3" w14:paraId="13BC2F81" w14:textId="77777777" w:rsidTr="00BA297A">
        <w:tc>
          <w:tcPr>
            <w:tcW w:w="1068" w:type="dxa"/>
            <w:shd w:val="clear" w:color="auto" w:fill="auto"/>
          </w:tcPr>
          <w:p w14:paraId="7A3B29F4" w14:textId="7F374C7E" w:rsidR="001B363F" w:rsidRPr="00B127C3" w:rsidRDefault="001B363F" w:rsidP="001B363F">
            <w:pPr>
              <w:rPr>
                <w:bCs/>
              </w:rPr>
            </w:pPr>
            <w:r w:rsidRPr="00B127C3">
              <w:rPr>
                <w:bCs/>
              </w:rPr>
              <w:t>CAPU</w:t>
            </w:r>
          </w:p>
        </w:tc>
        <w:tc>
          <w:tcPr>
            <w:tcW w:w="4452" w:type="dxa"/>
            <w:shd w:val="clear" w:color="auto" w:fill="auto"/>
          </w:tcPr>
          <w:p w14:paraId="4AC5807B" w14:textId="1C741D65" w:rsidR="001B363F" w:rsidRPr="00B127C3" w:rsidRDefault="001B363F" w:rsidP="001B363F">
            <w:r w:rsidRPr="00B127C3">
              <w:t>Calamagrostis purpurascens</w:t>
            </w:r>
          </w:p>
        </w:tc>
        <w:tc>
          <w:tcPr>
            <w:tcW w:w="2100" w:type="dxa"/>
            <w:shd w:val="clear" w:color="auto" w:fill="auto"/>
          </w:tcPr>
          <w:p w14:paraId="15DEDEDB" w14:textId="4BE64B01" w:rsidR="001B363F" w:rsidRPr="00B127C3" w:rsidRDefault="001B363F" w:rsidP="001B363F">
            <w:r w:rsidRPr="00B127C3">
              <w:t xml:space="preserve">Purple </w:t>
            </w:r>
            <w:proofErr w:type="spellStart"/>
            <w:r w:rsidRPr="00B127C3">
              <w:t>reedgrass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21827D1" w14:textId="70D7CA39" w:rsidR="001B363F" w:rsidRPr="00B127C3" w:rsidRDefault="001B363F" w:rsidP="001B363F">
            <w:r w:rsidRPr="00B127C3">
              <w:t>Upper</w:t>
            </w:r>
          </w:p>
        </w:tc>
      </w:tr>
      <w:tr w:rsidR="004E00C6" w:rsidRPr="00B127C3" w14:paraId="7E57457B" w14:textId="77777777" w:rsidTr="00BA297A">
        <w:tc>
          <w:tcPr>
            <w:tcW w:w="1068" w:type="dxa"/>
            <w:shd w:val="clear" w:color="auto" w:fill="auto"/>
          </w:tcPr>
          <w:p w14:paraId="357732A5" w14:textId="6A1AB98A" w:rsidR="004E00C6" w:rsidRPr="00B127C3" w:rsidRDefault="001B363F" w:rsidP="00BA297A">
            <w:pPr>
              <w:rPr>
                <w:bCs/>
              </w:rPr>
            </w:pPr>
            <w:r>
              <w:rPr>
                <w:bCs/>
              </w:rPr>
              <w:lastRenderedPageBreak/>
              <w:t>VAVI</w:t>
            </w:r>
          </w:p>
        </w:tc>
        <w:tc>
          <w:tcPr>
            <w:tcW w:w="4452" w:type="dxa"/>
            <w:shd w:val="clear" w:color="auto" w:fill="auto"/>
          </w:tcPr>
          <w:p w14:paraId="38DEA20F" w14:textId="511F0695" w:rsidR="004E00C6" w:rsidRPr="00B127C3" w:rsidRDefault="001B363F" w:rsidP="00BA297A">
            <w:r>
              <w:t>Vaccinium vitis-idaea</w:t>
            </w:r>
          </w:p>
        </w:tc>
        <w:tc>
          <w:tcPr>
            <w:tcW w:w="2100" w:type="dxa"/>
            <w:shd w:val="clear" w:color="auto" w:fill="auto"/>
          </w:tcPr>
          <w:p w14:paraId="4FFBE32E" w14:textId="66BBC5A0" w:rsidR="004E00C6" w:rsidRPr="001B363F" w:rsidRDefault="001B363F" w:rsidP="00BA297A">
            <w:r>
              <w:t>L</w:t>
            </w:r>
            <w:r w:rsidRPr="001B363F">
              <w:t>ingonberry</w:t>
            </w:r>
          </w:p>
        </w:tc>
        <w:tc>
          <w:tcPr>
            <w:tcW w:w="1956" w:type="dxa"/>
            <w:shd w:val="clear" w:color="auto" w:fill="auto"/>
          </w:tcPr>
          <w:p w14:paraId="0D472B5D" w14:textId="77777777" w:rsidR="004E00C6" w:rsidRPr="00B127C3" w:rsidRDefault="004E00C6" w:rsidP="00BA297A">
            <w:r w:rsidRPr="00B127C3">
              <w:t>Upper</w:t>
            </w:r>
          </w:p>
        </w:tc>
      </w:tr>
      <w:tr w:rsidR="004E00C6" w:rsidRPr="00B127C3" w14:paraId="1017781B" w14:textId="77777777" w:rsidTr="00BA297A">
        <w:tc>
          <w:tcPr>
            <w:tcW w:w="1068" w:type="dxa"/>
            <w:shd w:val="clear" w:color="auto" w:fill="auto"/>
          </w:tcPr>
          <w:p w14:paraId="75117073" w14:textId="5C580642" w:rsidR="004E00C6" w:rsidRPr="00B127C3" w:rsidRDefault="001B363F" w:rsidP="00BA297A">
            <w:pPr>
              <w:rPr>
                <w:bCs/>
              </w:rPr>
            </w:pPr>
            <w:r>
              <w:rPr>
                <w:bCs/>
              </w:rPr>
              <w:t>EMNI</w:t>
            </w:r>
          </w:p>
        </w:tc>
        <w:tc>
          <w:tcPr>
            <w:tcW w:w="4452" w:type="dxa"/>
            <w:shd w:val="clear" w:color="auto" w:fill="auto"/>
          </w:tcPr>
          <w:p w14:paraId="3913D3DA" w14:textId="536A7D6D" w:rsidR="004E00C6" w:rsidRPr="00B127C3" w:rsidRDefault="001B363F" w:rsidP="00BA297A">
            <w:proofErr w:type="spellStart"/>
            <w:r>
              <w:t>Empetrum</w:t>
            </w:r>
            <w:proofErr w:type="spellEnd"/>
            <w:r>
              <w:t xml:space="preserve"> nigrum</w:t>
            </w:r>
          </w:p>
        </w:tc>
        <w:tc>
          <w:tcPr>
            <w:tcW w:w="2100" w:type="dxa"/>
            <w:shd w:val="clear" w:color="auto" w:fill="auto"/>
          </w:tcPr>
          <w:p w14:paraId="48B33793" w14:textId="560121E3" w:rsidR="004E00C6" w:rsidRPr="001B363F" w:rsidRDefault="001B363F" w:rsidP="00BA297A">
            <w:r>
              <w:t>B</w:t>
            </w:r>
            <w:r w:rsidRPr="001B363F">
              <w:t>lack crowberry</w:t>
            </w:r>
          </w:p>
        </w:tc>
        <w:tc>
          <w:tcPr>
            <w:tcW w:w="1956" w:type="dxa"/>
            <w:shd w:val="clear" w:color="auto" w:fill="auto"/>
          </w:tcPr>
          <w:p w14:paraId="1E67D307" w14:textId="77777777" w:rsidR="004E00C6" w:rsidRPr="00B127C3" w:rsidRDefault="004E00C6" w:rsidP="00BA297A">
            <w:r w:rsidRPr="00B127C3">
              <w:t>Upper</w:t>
            </w:r>
          </w:p>
        </w:tc>
      </w:tr>
    </w:tbl>
    <w:p w14:paraId="6F675F00" w14:textId="77777777" w:rsidR="004E00C6" w:rsidRDefault="004E00C6" w:rsidP="004E00C6"/>
    <w:p w14:paraId="6BB46FDE" w14:textId="77777777" w:rsidR="004E00C6" w:rsidRDefault="004E00C6" w:rsidP="004E00C6">
      <w:pPr>
        <w:pStyle w:val="SClassInfoPara"/>
      </w:pPr>
      <w:r>
        <w:t>Description</w:t>
      </w:r>
    </w:p>
    <w:p w14:paraId="07ABDC5E" w14:textId="5A178C4D" w:rsidR="006B2CAC" w:rsidRDefault="006B2CAC" w:rsidP="004E00C6">
      <w:r>
        <w:t>Grass cover reaches pre-fire levels within two to three years following fire (</w:t>
      </w:r>
      <w:proofErr w:type="spellStart"/>
      <w:r w:rsidRPr="006B2CAC">
        <w:t>Tirmenstein</w:t>
      </w:r>
      <w:proofErr w:type="spellEnd"/>
      <w:r w:rsidRPr="006B2CAC">
        <w:t>, 2000</w:t>
      </w:r>
      <w:r>
        <w:t xml:space="preserve">). Shrub cover up to 25% is possible </w:t>
      </w:r>
      <w:r>
        <w:t>(</w:t>
      </w:r>
      <w:proofErr w:type="spellStart"/>
      <w:r>
        <w:t>Viereck</w:t>
      </w:r>
      <w:proofErr w:type="spellEnd"/>
      <w:r>
        <w:t xml:space="preserve"> et al. 1992).</w:t>
      </w:r>
    </w:p>
    <w:p w14:paraId="2AE590B0" w14:textId="77777777" w:rsidR="004E00C6" w:rsidRDefault="004E00C6" w:rsidP="00B127C3"/>
    <w:p w14:paraId="54D14A49" w14:textId="77777777" w:rsidR="00B127C3" w:rsidRDefault="00B127C3" w:rsidP="00B127C3">
      <w:pPr>
        <w:pStyle w:val="InfoPara"/>
      </w:pPr>
      <w:r>
        <w:t>References</w:t>
      </w:r>
    </w:p>
    <w:p w14:paraId="12323B0C" w14:textId="26B6AA8F" w:rsidR="008F2775" w:rsidRDefault="008F2775" w:rsidP="008F3079">
      <w:pPr>
        <w:autoSpaceDE w:val="0"/>
        <w:autoSpaceDN w:val="0"/>
        <w:adjustRightInd w:val="0"/>
      </w:pPr>
      <w:r w:rsidRPr="008F2775">
        <w:t>Edwards, M. E.</w:t>
      </w:r>
      <w:r>
        <w:t>, and W.S.</w:t>
      </w:r>
      <w:r w:rsidRPr="008F2775">
        <w:t xml:space="preserve"> Armbruster</w:t>
      </w:r>
      <w:r>
        <w:t>.</w:t>
      </w:r>
      <w:r w:rsidRPr="008F2775">
        <w:t xml:space="preserve"> 1989. A tundra-steppe transition on </w:t>
      </w:r>
      <w:proofErr w:type="spellStart"/>
      <w:r w:rsidRPr="008F2775">
        <w:t>Kathul</w:t>
      </w:r>
      <w:proofErr w:type="spellEnd"/>
      <w:r w:rsidRPr="008F2775">
        <w:t xml:space="preserve"> Mountain, Alaska, U.S.A. </w:t>
      </w:r>
      <w:proofErr w:type="gramStart"/>
      <w:r w:rsidRPr="008F2775">
        <w:t>Arctic</w:t>
      </w:r>
      <w:proofErr w:type="gramEnd"/>
      <w:r w:rsidRPr="008F2775">
        <w:t xml:space="preserve"> and Alpine Research. 21(3): 296-304. </w:t>
      </w:r>
    </w:p>
    <w:p w14:paraId="7F263491" w14:textId="77777777" w:rsidR="008F2775" w:rsidRDefault="008F2775" w:rsidP="008F3079">
      <w:pPr>
        <w:autoSpaceDE w:val="0"/>
        <w:autoSpaceDN w:val="0"/>
        <w:adjustRightInd w:val="0"/>
      </w:pPr>
    </w:p>
    <w:p w14:paraId="7C1BB45F" w14:textId="395F2599" w:rsidR="008F3079" w:rsidRDefault="008F3079" w:rsidP="008F3079">
      <w:pPr>
        <w:autoSpaceDE w:val="0"/>
        <w:autoSpaceDN w:val="0"/>
        <w:adjustRightInd w:val="0"/>
      </w:pPr>
      <w:r>
        <w:t>Innes, Robin J. 2014. Fire regimes of Alaskan dry grassland communities. In: Fire Effects Information System, [Online]. U.S. Department of Agriculture, Forest Service, Rocky Mountain Research Station, Missoula Fire Sciences Laboratory (Producer). Available: http://www.fs.fed.us/database/feis/fire_regimes/AK_dry_grassland/all.html [ 2016, June 28].</w:t>
      </w:r>
    </w:p>
    <w:p w14:paraId="4DE3A941" w14:textId="0D8429C7" w:rsidR="008F3079" w:rsidRDefault="008F3079" w:rsidP="008F3079"/>
    <w:p w14:paraId="22437842" w14:textId="7ACE3AA5" w:rsidR="008F2775" w:rsidRDefault="008F2775" w:rsidP="008F3079">
      <w:r w:rsidRPr="008F2775">
        <w:t>Lloyd, Andrea H.</w:t>
      </w:r>
      <w:r>
        <w:t>, W.</w:t>
      </w:r>
      <w:r w:rsidRPr="008F2775">
        <w:t xml:space="preserve"> </w:t>
      </w:r>
      <w:proofErr w:type="spellStart"/>
      <w:r w:rsidRPr="008F2775">
        <w:t>Ambruster</w:t>
      </w:r>
      <w:proofErr w:type="spellEnd"/>
      <w:r w:rsidRPr="008F2775">
        <w:t xml:space="preserve">, </w:t>
      </w:r>
      <w:r>
        <w:t xml:space="preserve">E. </w:t>
      </w:r>
      <w:r w:rsidRPr="008F2775">
        <w:t xml:space="preserve">Scott, </w:t>
      </w:r>
      <w:r>
        <w:t xml:space="preserve">E. </w:t>
      </w:r>
      <w:r w:rsidRPr="008F2775">
        <w:t>Mary</w:t>
      </w:r>
      <w:r>
        <w:t xml:space="preserve">. </w:t>
      </w:r>
      <w:r w:rsidRPr="008F2775">
        <w:t>1994. Ecology of a steppe-tundra gradient in interior Alaska. Journal of Vegetation Science. 5(6): 897-912.</w:t>
      </w:r>
    </w:p>
    <w:p w14:paraId="753DF7BB" w14:textId="3D25D7D6" w:rsidR="008F2775" w:rsidRDefault="008F2775" w:rsidP="008F3079"/>
    <w:p w14:paraId="7EADCBFB" w14:textId="77777777" w:rsidR="008F2775" w:rsidRPr="00A43E41" w:rsidRDefault="008F2775" w:rsidP="008F2775">
      <w:proofErr w:type="spellStart"/>
      <w:r w:rsidRPr="008F2775">
        <w:t>Redmann</w:t>
      </w:r>
      <w:proofErr w:type="spellEnd"/>
      <w:r w:rsidRPr="008F2775">
        <w:t>, R</w:t>
      </w:r>
      <w:r>
        <w:t>.</w:t>
      </w:r>
      <w:r w:rsidRPr="008F2775">
        <w:t>E.</w:t>
      </w:r>
      <w:r>
        <w:t xml:space="preserve">, and A. G. </w:t>
      </w:r>
      <w:r w:rsidRPr="008F2775">
        <w:t>Schwarz. 1986. Dry grassland plant communities in Wood Buffalo National Park, Alberta. The Canadian Field-Naturalist. 100(4): 526-532. </w:t>
      </w:r>
    </w:p>
    <w:p w14:paraId="6FD5F891" w14:textId="77777777" w:rsidR="008F2775" w:rsidRDefault="008F2775" w:rsidP="008F3079"/>
    <w:p w14:paraId="31E10F7C" w14:textId="77777777" w:rsidR="00B127C3" w:rsidRDefault="00B127C3" w:rsidP="00B127C3">
      <w:r>
        <w:t xml:space="preserve">NatureServe. 2008. International Ecological Classification Standard: Terrestrial Ecological Classifications. Draft Ecological Systems Description for Alaska Boreal and Sub-boreal Regions. </w:t>
      </w:r>
    </w:p>
    <w:p w14:paraId="221BDEF7" w14:textId="3E9478CD" w:rsidR="00B127C3" w:rsidRDefault="00B127C3" w:rsidP="00B127C3"/>
    <w:p w14:paraId="600FBCE9" w14:textId="1612BDFB" w:rsidR="00A97C24" w:rsidRDefault="00A97C24" w:rsidP="00A97C24">
      <w:r w:rsidRPr="00A97C24">
        <w:t>Rupp, T.</w:t>
      </w:r>
      <w:r>
        <w:t>S.</w:t>
      </w:r>
      <w:r w:rsidRPr="00A97C24">
        <w:t xml:space="preserve">; </w:t>
      </w:r>
      <w:r>
        <w:t xml:space="preserve">F.S. </w:t>
      </w:r>
      <w:r w:rsidRPr="00A97C24">
        <w:t>Chapin</w:t>
      </w:r>
      <w:r>
        <w:t xml:space="preserve"> </w:t>
      </w:r>
      <w:r w:rsidRPr="00A97C24">
        <w:t>III</w:t>
      </w:r>
      <w:r>
        <w:t>, and A.M.</w:t>
      </w:r>
      <w:r w:rsidRPr="00A97C24">
        <w:t xml:space="preserve"> Starfield</w:t>
      </w:r>
      <w:r>
        <w:t>.</w:t>
      </w:r>
      <w:r w:rsidRPr="00A97C24">
        <w:t xml:space="preserve"> 2000</w:t>
      </w:r>
      <w:r>
        <w:t>a</w:t>
      </w:r>
      <w:r w:rsidRPr="00A97C24">
        <w:t>. Response of subarctic vegetation to transient climatic change on the Seward Peninsula in north-west Alaska. Global Change Biology. 6(5): 541-555.</w:t>
      </w:r>
    </w:p>
    <w:p w14:paraId="0893768F" w14:textId="77777777" w:rsidR="00A97C24" w:rsidRPr="00A97C24" w:rsidRDefault="00A97C24" w:rsidP="00A97C24"/>
    <w:p w14:paraId="56CF30A0" w14:textId="680F05A5" w:rsidR="00A97C24" w:rsidRPr="00A97C24" w:rsidRDefault="00A97C24" w:rsidP="00A97C24">
      <w:r w:rsidRPr="00A97C24">
        <w:t>Rupp, T.</w:t>
      </w:r>
      <w:r>
        <w:t>S., A.M.</w:t>
      </w:r>
      <w:r w:rsidRPr="00A97C24">
        <w:t xml:space="preserve"> Starfield, </w:t>
      </w:r>
      <w:r>
        <w:t>and S.F.</w:t>
      </w:r>
      <w:r w:rsidRPr="00A97C24">
        <w:t xml:space="preserve"> Chapin III. 2000</w:t>
      </w:r>
      <w:r>
        <w:t>b</w:t>
      </w:r>
      <w:r w:rsidRPr="00A97C24">
        <w:t xml:space="preserve">. A frame-based spatially explicit model of subarctic vegetation response to climate change: a comparison with a point model. Landscape Ecology. 15(4): 383-400. </w:t>
      </w:r>
    </w:p>
    <w:p w14:paraId="60EB31CE" w14:textId="77777777" w:rsidR="00A97C24" w:rsidRPr="00972B07" w:rsidRDefault="00A97C24" w:rsidP="00B127C3"/>
    <w:p w14:paraId="32F8C207" w14:textId="6B184829" w:rsidR="00972B07" w:rsidRPr="00972B07" w:rsidRDefault="00972B07" w:rsidP="00B127C3">
      <w:pPr>
        <w:rPr>
          <w:color w:val="000000"/>
          <w:shd w:val="clear" w:color="auto" w:fill="FFFFFF"/>
        </w:rPr>
      </w:pPr>
      <w:r w:rsidRPr="00972B07">
        <w:rPr>
          <w:color w:val="000000"/>
          <w:shd w:val="clear" w:color="auto" w:fill="FFFFFF"/>
        </w:rPr>
        <w:t>Starfield, A</w:t>
      </w:r>
      <w:r>
        <w:rPr>
          <w:color w:val="000000"/>
          <w:shd w:val="clear" w:color="auto" w:fill="FFFFFF"/>
        </w:rPr>
        <w:t>.</w:t>
      </w:r>
      <w:r w:rsidRPr="00972B07">
        <w:rPr>
          <w:color w:val="000000"/>
          <w:shd w:val="clear" w:color="auto" w:fill="FFFFFF"/>
        </w:rPr>
        <w:t>M.</w:t>
      </w:r>
      <w:r>
        <w:rPr>
          <w:color w:val="000000"/>
          <w:shd w:val="clear" w:color="auto" w:fill="FFFFFF"/>
        </w:rPr>
        <w:t>, and S.F.</w:t>
      </w:r>
      <w:r w:rsidRPr="00972B07">
        <w:rPr>
          <w:color w:val="000000"/>
          <w:shd w:val="clear" w:color="auto" w:fill="FFFFFF"/>
        </w:rPr>
        <w:t xml:space="preserve"> Chapin III. 1996. Model of transient changes in arctic and boreal vegetation in response to climate and land use change. Ecological Applications. 6(3): 842-864. </w:t>
      </w:r>
    </w:p>
    <w:p w14:paraId="53ACD369" w14:textId="2651F68C" w:rsidR="00972B07" w:rsidRDefault="00972B07" w:rsidP="00B127C3"/>
    <w:p w14:paraId="316C11A8" w14:textId="48F556A2" w:rsidR="006B2CAC" w:rsidRDefault="006B2CAC" w:rsidP="00B127C3">
      <w:proofErr w:type="spellStart"/>
      <w:r w:rsidRPr="006B2CAC">
        <w:t>Tirmenstein</w:t>
      </w:r>
      <w:proofErr w:type="spellEnd"/>
      <w:r w:rsidRPr="006B2CAC">
        <w:t xml:space="preserve">, D. 2000. Festuca </w:t>
      </w:r>
      <w:proofErr w:type="spellStart"/>
      <w:r w:rsidRPr="006B2CAC">
        <w:t>altaica</w:t>
      </w:r>
      <w:proofErr w:type="spellEnd"/>
      <w:r w:rsidRPr="006B2CAC">
        <w:t xml:space="preserve">, F. campestris, F. </w:t>
      </w:r>
      <w:proofErr w:type="spellStart"/>
      <w:r w:rsidRPr="006B2CAC">
        <w:t>hallii</w:t>
      </w:r>
      <w:proofErr w:type="spellEnd"/>
      <w:r w:rsidRPr="006B2CAC">
        <w:t>. In: Fire Effects Information System, [Online]. U.S. Department of Agriculture, Forest Service, Rocky Mountain Research Station, Fire Sciences Laboratory (Producer). Available: https://www.fs.fed.us/database/feis/plants/graminoid/fesspp/all.html [2021, April 22].</w:t>
      </w:r>
    </w:p>
    <w:p w14:paraId="07094E83" w14:textId="77777777" w:rsidR="006B2CAC" w:rsidRDefault="006B2CAC" w:rsidP="00B127C3"/>
    <w:p w14:paraId="2245782F" w14:textId="31EBADFF" w:rsidR="00B127C3" w:rsidRDefault="001C06D0" w:rsidP="00B127C3">
      <w:proofErr w:type="spellStart"/>
      <w:r>
        <w:t>Viereck</w:t>
      </w:r>
      <w:proofErr w:type="spellEnd"/>
      <w:r>
        <w:t>, L.A.</w:t>
      </w:r>
      <w:r>
        <w:t xml:space="preserve">, C.T. </w:t>
      </w:r>
      <w:proofErr w:type="spellStart"/>
      <w:r>
        <w:t>Dyrness</w:t>
      </w:r>
      <w:proofErr w:type="spellEnd"/>
      <w:r>
        <w:t xml:space="preserve">, </w:t>
      </w:r>
      <w:r>
        <w:t>A.R.</w:t>
      </w:r>
      <w:r>
        <w:t xml:space="preserve"> Batten,</w:t>
      </w:r>
      <w:r>
        <w:t xml:space="preserve"> and K.J.</w:t>
      </w:r>
      <w:r>
        <w:t xml:space="preserve"> </w:t>
      </w:r>
      <w:proofErr w:type="spellStart"/>
      <w:r>
        <w:t>Wenzlick</w:t>
      </w:r>
      <w:proofErr w:type="spellEnd"/>
      <w:r>
        <w:t>.</w:t>
      </w:r>
      <w:r w:rsidR="00B127C3">
        <w:t xml:space="preserve"> 1992. The Alaska vegetation classification. Pacific Northwest Research Station, USDA Forest Service, Portland, OR. Gen. Tech. Rep. PNW-GTR286. 278 pp.</w:t>
      </w:r>
    </w:p>
    <w:sectPr w:rsidR="00B127C3" w:rsidSect="00FE41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DA8C3" w14:textId="77777777" w:rsidR="004E110F" w:rsidRDefault="004E110F">
      <w:r>
        <w:separator/>
      </w:r>
    </w:p>
  </w:endnote>
  <w:endnote w:type="continuationSeparator" w:id="0">
    <w:p w14:paraId="5F65135A" w14:textId="77777777" w:rsidR="004E110F" w:rsidRDefault="004E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D6E1" w14:textId="77777777" w:rsidR="00B127C3" w:rsidRDefault="00B127C3" w:rsidP="00B127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DE05" w14:textId="77777777" w:rsidR="004E110F" w:rsidRDefault="004E110F">
      <w:r>
        <w:separator/>
      </w:r>
    </w:p>
  </w:footnote>
  <w:footnote w:type="continuationSeparator" w:id="0">
    <w:p w14:paraId="3D8BFFA7" w14:textId="77777777" w:rsidR="004E110F" w:rsidRDefault="004E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3F0E9" w14:textId="77777777" w:rsidR="00A43E41" w:rsidRDefault="00A43E41" w:rsidP="00B127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700B"/>
    <w:multiLevelType w:val="hybridMultilevel"/>
    <w:tmpl w:val="42D0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83A2E"/>
    <w:multiLevelType w:val="hybridMultilevel"/>
    <w:tmpl w:val="07D6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C3"/>
    <w:rsid w:val="00021862"/>
    <w:rsid w:val="0003202F"/>
    <w:rsid w:val="0004797F"/>
    <w:rsid w:val="00077A85"/>
    <w:rsid w:val="00090EA5"/>
    <w:rsid w:val="00097251"/>
    <w:rsid w:val="000E1EC5"/>
    <w:rsid w:val="000E759B"/>
    <w:rsid w:val="00110079"/>
    <w:rsid w:val="00117805"/>
    <w:rsid w:val="00131179"/>
    <w:rsid w:val="00174486"/>
    <w:rsid w:val="00196C68"/>
    <w:rsid w:val="001A5277"/>
    <w:rsid w:val="001B363F"/>
    <w:rsid w:val="001C06D0"/>
    <w:rsid w:val="001E43F5"/>
    <w:rsid w:val="002206B7"/>
    <w:rsid w:val="00220975"/>
    <w:rsid w:val="002371DB"/>
    <w:rsid w:val="00272B25"/>
    <w:rsid w:val="00292706"/>
    <w:rsid w:val="002A69B2"/>
    <w:rsid w:val="002E41A1"/>
    <w:rsid w:val="00300000"/>
    <w:rsid w:val="0031662A"/>
    <w:rsid w:val="003172E2"/>
    <w:rsid w:val="00320910"/>
    <w:rsid w:val="003C703C"/>
    <w:rsid w:val="003F322E"/>
    <w:rsid w:val="00414DA8"/>
    <w:rsid w:val="00415DEA"/>
    <w:rsid w:val="00424E99"/>
    <w:rsid w:val="0042550C"/>
    <w:rsid w:val="0042737A"/>
    <w:rsid w:val="00444E3B"/>
    <w:rsid w:val="00447BAA"/>
    <w:rsid w:val="00452B5E"/>
    <w:rsid w:val="00455D4C"/>
    <w:rsid w:val="00476F39"/>
    <w:rsid w:val="00491F12"/>
    <w:rsid w:val="004D5F12"/>
    <w:rsid w:val="004D7DCF"/>
    <w:rsid w:val="004E00C6"/>
    <w:rsid w:val="004E110F"/>
    <w:rsid w:val="004E7DB5"/>
    <w:rsid w:val="005035F5"/>
    <w:rsid w:val="00503C61"/>
    <w:rsid w:val="00513848"/>
    <w:rsid w:val="00513AFB"/>
    <w:rsid w:val="0052386E"/>
    <w:rsid w:val="00530D3E"/>
    <w:rsid w:val="00537D33"/>
    <w:rsid w:val="0054090D"/>
    <w:rsid w:val="005446EB"/>
    <w:rsid w:val="00553DA4"/>
    <w:rsid w:val="00557492"/>
    <w:rsid w:val="00570FE3"/>
    <w:rsid w:val="00582E66"/>
    <w:rsid w:val="005B1DDE"/>
    <w:rsid w:val="005C7A42"/>
    <w:rsid w:val="005D242C"/>
    <w:rsid w:val="005E6650"/>
    <w:rsid w:val="005F3253"/>
    <w:rsid w:val="00605473"/>
    <w:rsid w:val="00616941"/>
    <w:rsid w:val="00621C0C"/>
    <w:rsid w:val="00646981"/>
    <w:rsid w:val="006B2CAC"/>
    <w:rsid w:val="006E57D4"/>
    <w:rsid w:val="006F39FC"/>
    <w:rsid w:val="00722B5D"/>
    <w:rsid w:val="00740E0B"/>
    <w:rsid w:val="00747459"/>
    <w:rsid w:val="00763A16"/>
    <w:rsid w:val="007742B4"/>
    <w:rsid w:val="00776F2C"/>
    <w:rsid w:val="007A721A"/>
    <w:rsid w:val="007B5284"/>
    <w:rsid w:val="007C7863"/>
    <w:rsid w:val="008020A7"/>
    <w:rsid w:val="00820371"/>
    <w:rsid w:val="00821A9F"/>
    <w:rsid w:val="008779C3"/>
    <w:rsid w:val="0088580F"/>
    <w:rsid w:val="008D61AE"/>
    <w:rsid w:val="008F01B1"/>
    <w:rsid w:val="008F2775"/>
    <w:rsid w:val="008F3079"/>
    <w:rsid w:val="00901CA2"/>
    <w:rsid w:val="00907797"/>
    <w:rsid w:val="00945DBA"/>
    <w:rsid w:val="00966095"/>
    <w:rsid w:val="00972B07"/>
    <w:rsid w:val="00986A7A"/>
    <w:rsid w:val="009B03E6"/>
    <w:rsid w:val="009B232E"/>
    <w:rsid w:val="009D25CD"/>
    <w:rsid w:val="009D674B"/>
    <w:rsid w:val="009E0DB5"/>
    <w:rsid w:val="00A16194"/>
    <w:rsid w:val="00A2791D"/>
    <w:rsid w:val="00A309E2"/>
    <w:rsid w:val="00A36D75"/>
    <w:rsid w:val="00A43E41"/>
    <w:rsid w:val="00A563F2"/>
    <w:rsid w:val="00A6020D"/>
    <w:rsid w:val="00A7708A"/>
    <w:rsid w:val="00A97C24"/>
    <w:rsid w:val="00AB3795"/>
    <w:rsid w:val="00AF1CDE"/>
    <w:rsid w:val="00AF1E11"/>
    <w:rsid w:val="00AF4B2B"/>
    <w:rsid w:val="00B127C3"/>
    <w:rsid w:val="00B30030"/>
    <w:rsid w:val="00B42637"/>
    <w:rsid w:val="00B44A3C"/>
    <w:rsid w:val="00B84C7B"/>
    <w:rsid w:val="00BC14B6"/>
    <w:rsid w:val="00BC56D9"/>
    <w:rsid w:val="00BE13E8"/>
    <w:rsid w:val="00C0407C"/>
    <w:rsid w:val="00C07F5E"/>
    <w:rsid w:val="00C50B12"/>
    <w:rsid w:val="00C5204F"/>
    <w:rsid w:val="00C66E45"/>
    <w:rsid w:val="00CA0BB9"/>
    <w:rsid w:val="00CA1418"/>
    <w:rsid w:val="00CD6118"/>
    <w:rsid w:val="00CD68F6"/>
    <w:rsid w:val="00CE79FF"/>
    <w:rsid w:val="00CF2056"/>
    <w:rsid w:val="00D060DC"/>
    <w:rsid w:val="00D16916"/>
    <w:rsid w:val="00D178C7"/>
    <w:rsid w:val="00D25F58"/>
    <w:rsid w:val="00D306FA"/>
    <w:rsid w:val="00D367FB"/>
    <w:rsid w:val="00D46D39"/>
    <w:rsid w:val="00D52C2E"/>
    <w:rsid w:val="00D534D2"/>
    <w:rsid w:val="00D553D0"/>
    <w:rsid w:val="00D62775"/>
    <w:rsid w:val="00D81349"/>
    <w:rsid w:val="00D92158"/>
    <w:rsid w:val="00D95971"/>
    <w:rsid w:val="00DA63B1"/>
    <w:rsid w:val="00DB16CA"/>
    <w:rsid w:val="00DC4BA7"/>
    <w:rsid w:val="00DD3902"/>
    <w:rsid w:val="00DE0F2D"/>
    <w:rsid w:val="00DE40A7"/>
    <w:rsid w:val="00DE7AB5"/>
    <w:rsid w:val="00E109E9"/>
    <w:rsid w:val="00E112E2"/>
    <w:rsid w:val="00E50BB8"/>
    <w:rsid w:val="00E61C50"/>
    <w:rsid w:val="00E7520B"/>
    <w:rsid w:val="00EB2776"/>
    <w:rsid w:val="00EC4A14"/>
    <w:rsid w:val="00ED705C"/>
    <w:rsid w:val="00EF02EA"/>
    <w:rsid w:val="00F10DD4"/>
    <w:rsid w:val="00F21DA4"/>
    <w:rsid w:val="00F2327F"/>
    <w:rsid w:val="00F43204"/>
    <w:rsid w:val="00F86C13"/>
    <w:rsid w:val="00F948F2"/>
    <w:rsid w:val="00FE2EE9"/>
    <w:rsid w:val="00FE3B73"/>
    <w:rsid w:val="00FE41CA"/>
    <w:rsid w:val="00FE6871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CA99"/>
  <w15:docId w15:val="{A4F725A4-E420-4D29-A2E4-C5AB5760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4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94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STitle">
    <w:name w:val="BpS_Title"/>
    <w:basedOn w:val="Heading1"/>
    <w:rsid w:val="00901CA2"/>
    <w:pPr>
      <w:spacing w:before="0"/>
    </w:pPr>
    <w:rPr>
      <w:sz w:val="28"/>
    </w:rPr>
  </w:style>
  <w:style w:type="paragraph" w:styleId="Header">
    <w:name w:val="header"/>
    <w:basedOn w:val="Normal"/>
    <w:rsid w:val="00F948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8F2"/>
    <w:pPr>
      <w:tabs>
        <w:tab w:val="center" w:pos="4320"/>
        <w:tab w:val="right" w:pos="8640"/>
      </w:tabs>
    </w:pPr>
  </w:style>
  <w:style w:type="paragraph" w:customStyle="1" w:styleId="InfoPara">
    <w:name w:val="Info_Para"/>
    <w:basedOn w:val="Normal"/>
    <w:next w:val="Normal"/>
    <w:rsid w:val="00F86C13"/>
    <w:pPr>
      <w:spacing w:before="120" w:after="20"/>
    </w:pPr>
    <w:rPr>
      <w:b/>
    </w:rPr>
  </w:style>
  <w:style w:type="paragraph" w:customStyle="1" w:styleId="ReportSection">
    <w:name w:val="Report_Section"/>
    <w:basedOn w:val="BpSTitle"/>
    <w:next w:val="Normal"/>
    <w:rsid w:val="00D813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rFonts w:cs="Times New Roman"/>
      <w:i/>
      <w:sz w:val="24"/>
      <w:szCs w:val="20"/>
    </w:rPr>
  </w:style>
  <w:style w:type="paragraph" w:customStyle="1" w:styleId="BpSHeader">
    <w:name w:val="BpS_Header"/>
    <w:basedOn w:val="Normal"/>
    <w:next w:val="Normal"/>
    <w:rsid w:val="009E0DB5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3F3F3"/>
    </w:pPr>
  </w:style>
  <w:style w:type="paragraph" w:customStyle="1" w:styleId="SClassInfoPara">
    <w:name w:val="SClass_Info_Para"/>
    <w:basedOn w:val="Normal"/>
    <w:next w:val="Normal"/>
    <w:rsid w:val="00EC4A14"/>
    <w:pPr>
      <w:spacing w:before="120"/>
    </w:pPr>
    <w:rPr>
      <w:i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27F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F232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0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F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s.fed.us/database/feis/fire_regimes/AK_dry_grassland/a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lankenship\Documents\aLANDFIRE\MODELING\BpSreview\AKdocs\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2</TotalTime>
  <Pages>4</Pages>
  <Words>1107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Forest Service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Blankenship</dc:creator>
  <cp:keywords/>
  <dc:description/>
  <cp:lastModifiedBy>Kori Blankenship</cp:lastModifiedBy>
  <cp:revision>2</cp:revision>
  <cp:lastPrinted>2015-09-11T19:35:00Z</cp:lastPrinted>
  <dcterms:created xsi:type="dcterms:W3CDTF">2021-04-22T19:56:00Z</dcterms:created>
  <dcterms:modified xsi:type="dcterms:W3CDTF">2021-04-22T19:56:00Z</dcterms:modified>
</cp:coreProperties>
</file>